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6"/>
          <w:szCs w:val="36"/>
        </w:rPr>
      </w:pPr>
    </w:p>
    <w:p>
      <w:pPr>
        <w:widowControl/>
        <w:jc w:val="center"/>
        <w:rPr>
          <w:rFonts w:ascii="Times New Roman" w:hAnsi="Times New Roman" w:eastAsia="宋体" w:cs="Times New Roman"/>
          <w:sz w:val="24"/>
        </w:rPr>
      </w:pPr>
    </w:p>
    <w:p>
      <w:pPr>
        <w:widowControl/>
        <w:jc w:val="center"/>
        <w:rPr>
          <w:rFonts w:ascii="Times New Roman" w:hAnsi="Times New Roman" w:eastAsia="宋体" w:cs="Times New Roman"/>
          <w:sz w:val="24"/>
        </w:rPr>
      </w:pPr>
    </w:p>
    <w:p>
      <w:pPr>
        <w:widowControl/>
        <w:jc w:val="center"/>
        <w:rPr>
          <w:rFonts w:hint="eastAsia" w:ascii="方正小标宋简体" w:hAnsi="方正小标宋简体" w:eastAsia="方正小标宋简体" w:cs="方正小标宋简体"/>
          <w:b w:val="0"/>
          <w:bCs w:val="0"/>
          <w:sz w:val="48"/>
          <w:szCs w:val="48"/>
          <w:u w:val="none"/>
          <w:lang w:val="en-US" w:eastAsia="zh-CN"/>
        </w:rPr>
      </w:pPr>
      <w:r>
        <w:rPr>
          <w:rFonts w:hint="eastAsia" w:ascii="方正小标宋简体" w:hAnsi="方正小标宋简体" w:eastAsia="方正小标宋简体" w:cs="方正小标宋简体"/>
          <w:b w:val="0"/>
          <w:bCs w:val="0"/>
          <w:sz w:val="48"/>
          <w:szCs w:val="48"/>
          <w:u w:val="none"/>
          <w:lang w:val="zh-TW" w:eastAsia="zh-CN"/>
        </w:rPr>
        <w:t>阜阳紫阳华苑项目</w:t>
      </w:r>
      <w:r>
        <w:rPr>
          <w:rFonts w:hint="eastAsia" w:ascii="方正小标宋简体" w:hAnsi="方正小标宋简体" w:eastAsia="方正小标宋简体" w:cs="方正小标宋简体"/>
          <w:b w:val="0"/>
          <w:bCs w:val="0"/>
          <w:sz w:val="48"/>
          <w:szCs w:val="48"/>
          <w:u w:val="none"/>
          <w:lang w:val="en-US" w:eastAsia="zh-CN"/>
        </w:rPr>
        <w:t>PC</w:t>
      </w:r>
      <w:r>
        <w:rPr>
          <w:rFonts w:hint="eastAsia" w:ascii="方正小标宋简体" w:hAnsi="方正小标宋简体" w:eastAsia="方正小标宋简体" w:cs="方正小标宋简体"/>
          <w:b w:val="0"/>
          <w:bCs w:val="0"/>
          <w:sz w:val="48"/>
          <w:szCs w:val="48"/>
          <w:u w:val="none"/>
          <w:lang w:val="zh-TW" w:eastAsia="zh-CN"/>
        </w:rPr>
        <w:t>预制构件</w:t>
      </w:r>
      <w:r>
        <w:rPr>
          <w:rFonts w:hint="eastAsia" w:ascii="方正小标宋简体" w:hAnsi="方正小标宋简体" w:eastAsia="方正小标宋简体" w:cs="方正小标宋简体"/>
          <w:b w:val="0"/>
          <w:bCs w:val="0"/>
          <w:sz w:val="48"/>
          <w:szCs w:val="48"/>
          <w:u w:val="none"/>
          <w:lang w:val="en-US" w:eastAsia="zh-CN"/>
        </w:rPr>
        <w:t>采购</w:t>
      </w:r>
    </w:p>
    <w:p>
      <w:pPr>
        <w:jc w:val="center"/>
        <w:rPr>
          <w:rFonts w:hint="eastAsia" w:ascii="Times New Roman" w:hAnsi="Times New Roman" w:eastAsia="黑体" w:cs="Times New Roman"/>
          <w:sz w:val="72"/>
          <w:szCs w:val="72"/>
          <w:lang w:val="en-US" w:eastAsia="zh-CN"/>
        </w:rPr>
      </w:pPr>
    </w:p>
    <w:p>
      <w:pPr>
        <w:pStyle w:val="13"/>
        <w:rPr>
          <w:rFonts w:ascii="Times New Roman" w:hAnsi="Times New Roman" w:cs="Times New Roman"/>
          <w:szCs w:val="21"/>
        </w:rPr>
      </w:pPr>
    </w:p>
    <w:p>
      <w:pPr>
        <w:pStyle w:val="13"/>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招</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件</w:t>
      </w:r>
    </w:p>
    <w:p>
      <w:pPr>
        <w:spacing w:line="540" w:lineRule="exact"/>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jc w:val="center"/>
        <w:rPr>
          <w:rFonts w:hint="eastAsia" w:ascii="方正小标宋_GBK" w:hAnsi="方正小标宋_GBK" w:eastAsia="方正小标宋_GBK" w:cs="方正小标宋_GBK"/>
          <w:kern w:val="2"/>
          <w:sz w:val="32"/>
          <w:szCs w:val="32"/>
          <w:highlight w:val="none"/>
          <w:lang w:val="en-US" w:eastAsia="zh-CN" w:bidi="ar-SA"/>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lang w:val="en-US" w:eastAsia="zh-CN"/>
        </w:rPr>
        <w:t>阜阳徽道置业有限公司</w:t>
      </w:r>
    </w:p>
    <w:p>
      <w:pPr>
        <w:snapToGrid w:val="0"/>
        <w:ind w:left="2994" w:leftChars="-95" w:hanging="3193" w:hangingChars="998"/>
        <w:jc w:val="center"/>
        <w:rPr>
          <w:rFonts w:ascii="Times New Roman" w:hAnsi="Times New Roman" w:cs="Times New Roman"/>
          <w:sz w:val="32"/>
          <w:szCs w:val="32"/>
        </w:rPr>
      </w:pPr>
    </w:p>
    <w:p>
      <w:pPr>
        <w:snapToGrid w:val="0"/>
        <w:ind w:firstLine="1920" w:firstLineChars="600"/>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none"/>
          <w:lang w:val="en-US" w:eastAsia="zh-CN"/>
        </w:rPr>
        <w:t>月</w:t>
      </w:r>
    </w:p>
    <w:p>
      <w:pPr>
        <w:snapToGrid w:val="0"/>
        <w:jc w:val="center"/>
        <w:rPr>
          <w:rFonts w:ascii="Times New Roman" w:hAnsi="Times New Roman" w:cs="Times New Roman"/>
          <w:sz w:val="32"/>
          <w:szCs w:val="32"/>
        </w:rPr>
      </w:pPr>
    </w:p>
    <w:p>
      <w:pPr>
        <w:ind w:left="1896" w:leftChars="903"/>
        <w:rPr>
          <w:rFonts w:ascii="Times New Roman" w:hAnsi="Times New Roman" w:eastAsia="宋体" w:cs="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rPr>
        <w:id w:val="147465118"/>
        <w15:color w:val="DBDBDB"/>
      </w:sdtPr>
      <w:sdtEndPr>
        <w:rPr>
          <w:rFonts w:ascii="宋体" w:hAnsi="宋体" w:eastAsia="宋体"/>
        </w:rPr>
      </w:sdtEndPr>
      <w:sdtContent>
        <w:p>
          <w:pPr>
            <w:jc w:val="center"/>
            <w:rPr>
              <w:b/>
              <w:bCs/>
              <w:sz w:val="36"/>
              <w:szCs w:val="36"/>
            </w:rPr>
          </w:pPr>
          <w:r>
            <w:rPr>
              <w:rStyle w:val="43"/>
              <w:rFonts w:ascii="宋体" w:hAnsi="宋体" w:eastAsia="宋体"/>
              <w:szCs w:val="36"/>
            </w:rPr>
            <w:t>目</w:t>
          </w:r>
          <w:r>
            <w:rPr>
              <w:rStyle w:val="43"/>
              <w:rFonts w:hint="eastAsia"/>
              <w:szCs w:val="36"/>
            </w:rPr>
            <w:t xml:space="preserve">  </w:t>
          </w:r>
          <w:r>
            <w:rPr>
              <w:rStyle w:val="43"/>
              <w:rFonts w:ascii="宋体" w:hAnsi="宋体" w:eastAsia="宋体"/>
              <w:szCs w:val="36"/>
            </w:rPr>
            <w:t>录</w:t>
          </w:r>
        </w:p>
        <w:p>
          <w:pPr>
            <w:pStyle w:val="37"/>
            <w:tabs>
              <w:tab w:val="right" w:leader="dot" w:pos="8312"/>
            </w:tabs>
            <w:rPr>
              <w:sz w:val="36"/>
              <w:szCs w:val="36"/>
            </w:rPr>
          </w:pPr>
        </w:p>
        <w:p>
          <w:pPr>
            <w:pStyle w:val="17"/>
            <w:tabs>
              <w:tab w:val="right" w:leader="dot" w:pos="8312"/>
            </w:tabs>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_Toc8119 </w:instrText>
          </w:r>
          <w:r>
            <w:rPr>
              <w:sz w:val="28"/>
              <w:szCs w:val="28"/>
            </w:rPr>
            <w:fldChar w:fldCharType="separate"/>
          </w:r>
          <w:r>
            <w:rPr>
              <w:rFonts w:hint="eastAsia" w:ascii="Times New Roman" w:hAnsi="Times New Roman" w:eastAsia="宋体" w:cs="Times New Roman"/>
              <w:sz w:val="28"/>
              <w:szCs w:val="28"/>
            </w:rPr>
            <w:t xml:space="preserve">第一章 </w:t>
          </w:r>
          <w:r>
            <w:rPr>
              <w:rFonts w:hint="eastAsia" w:ascii="Times New Roman" w:hAnsi="Times New Roman" w:eastAsia="宋体" w:cs="Times New Roman"/>
              <w:sz w:val="28"/>
              <w:szCs w:val="28"/>
              <w:lang w:val="en-US" w:eastAsia="zh-CN"/>
            </w:rPr>
            <w:t>招标</w:t>
          </w:r>
          <w:r>
            <w:rPr>
              <w:rFonts w:ascii="Times New Roman" w:hAnsi="Times New Roman" w:eastAsia="宋体" w:cs="Times New Roman"/>
              <w:sz w:val="28"/>
              <w:szCs w:val="28"/>
            </w:rPr>
            <w:t>公告</w:t>
          </w:r>
          <w:r>
            <w:rPr>
              <w:sz w:val="28"/>
              <w:szCs w:val="28"/>
            </w:rPr>
            <w:tab/>
          </w:r>
          <w:r>
            <w:rPr>
              <w:rFonts w:hint="eastAsia"/>
              <w:sz w:val="28"/>
              <w:szCs w:val="28"/>
              <w:lang w:val="en-US" w:eastAsia="zh-CN"/>
            </w:rPr>
            <w:t>1</w:t>
          </w:r>
          <w:r>
            <w:rPr>
              <w:sz w:val="28"/>
              <w:szCs w:val="28"/>
            </w:rPr>
            <w:fldChar w:fldCharType="end"/>
          </w:r>
        </w:p>
        <w:p>
          <w:pPr>
            <w:pStyle w:val="17"/>
            <w:tabs>
              <w:tab w:val="right" w:leader="dot" w:pos="8312"/>
            </w:tabs>
            <w:rPr>
              <w:rFonts w:hint="eastAsia" w:eastAsiaTheme="minorEastAsia"/>
              <w:sz w:val="28"/>
              <w:szCs w:val="28"/>
              <w:lang w:val="en-US" w:eastAsia="zh-CN"/>
            </w:rPr>
          </w:pPr>
          <w:r>
            <w:rPr>
              <w:sz w:val="28"/>
              <w:szCs w:val="28"/>
            </w:rPr>
            <w:fldChar w:fldCharType="begin"/>
          </w:r>
          <w:r>
            <w:rPr>
              <w:sz w:val="28"/>
              <w:szCs w:val="28"/>
            </w:rPr>
            <w:instrText xml:space="preserve"> HYPERLINK \l _Toc11394 </w:instrText>
          </w:r>
          <w:r>
            <w:rPr>
              <w:sz w:val="28"/>
              <w:szCs w:val="28"/>
            </w:rPr>
            <w:fldChar w:fldCharType="separate"/>
          </w:r>
          <w:r>
            <w:rPr>
              <w:rFonts w:hint="eastAsia" w:ascii="Times New Roman" w:hAnsi="Times New Roman" w:eastAsia="宋体" w:cs="Times New Roman"/>
              <w:sz w:val="28"/>
              <w:szCs w:val="28"/>
            </w:rPr>
            <w:t xml:space="preserve">第二章 </w:t>
          </w:r>
          <w:r>
            <w:rPr>
              <w:rFonts w:hint="eastAsia" w:ascii="Times New Roman" w:hAnsi="Times New Roman" w:eastAsia="宋体" w:cs="Times New Roman"/>
              <w:sz w:val="28"/>
              <w:szCs w:val="28"/>
              <w:lang w:val="en-US" w:eastAsia="zh-CN"/>
            </w:rPr>
            <w:t>招标</w:t>
          </w:r>
          <w:r>
            <w:rPr>
              <w:rFonts w:hint="eastAsia" w:ascii="宋体" w:hAnsi="宋体" w:eastAsia="宋体"/>
              <w:b/>
              <w:bCs/>
              <w:sz w:val="28"/>
              <w:szCs w:val="28"/>
              <w:lang w:val="en-US" w:eastAsia="zh-CN"/>
            </w:rPr>
            <w:t>前须知</w:t>
          </w:r>
          <w:r>
            <w:rPr>
              <w:sz w:val="28"/>
              <w:szCs w:val="28"/>
            </w:rPr>
            <w:tab/>
          </w:r>
          <w:r>
            <w:rPr>
              <w:sz w:val="28"/>
              <w:szCs w:val="28"/>
            </w:rPr>
            <w:fldChar w:fldCharType="end"/>
          </w:r>
          <w:r>
            <w:rPr>
              <w:rFonts w:hint="eastAsia"/>
              <w:sz w:val="28"/>
              <w:szCs w:val="28"/>
              <w:lang w:val="en-US" w:eastAsia="zh-CN"/>
            </w:rPr>
            <w:t>3</w:t>
          </w:r>
        </w:p>
        <w:p>
          <w:pPr>
            <w:pStyle w:val="17"/>
            <w:tabs>
              <w:tab w:val="right" w:leader="dot" w:pos="8312"/>
            </w:tabs>
            <w:rPr>
              <w:rFonts w:hint="eastAsia" w:eastAsiaTheme="minorEastAsia"/>
              <w:sz w:val="28"/>
              <w:szCs w:val="28"/>
              <w:lang w:val="en-US" w:eastAsia="zh-CN"/>
            </w:rPr>
          </w:pPr>
          <w:r>
            <w:rPr>
              <w:sz w:val="28"/>
              <w:szCs w:val="28"/>
            </w:rPr>
            <w:fldChar w:fldCharType="begin"/>
          </w:r>
          <w:r>
            <w:rPr>
              <w:sz w:val="28"/>
              <w:szCs w:val="28"/>
            </w:rPr>
            <w:instrText xml:space="preserve"> HYPERLINK \l _Toc15988 </w:instrText>
          </w:r>
          <w:r>
            <w:rPr>
              <w:sz w:val="28"/>
              <w:szCs w:val="28"/>
            </w:rPr>
            <w:fldChar w:fldCharType="separate"/>
          </w:r>
          <w:r>
            <w:rPr>
              <w:rFonts w:hint="eastAsia" w:asciiTheme="majorEastAsia" w:hAnsiTheme="majorEastAsia" w:eastAsiaTheme="majorEastAsia" w:cstheme="majorEastAsia"/>
              <w:bCs/>
              <w:sz w:val="28"/>
              <w:szCs w:val="28"/>
            </w:rPr>
            <w:t xml:space="preserve">第三章 </w:t>
          </w:r>
          <w:r>
            <w:rPr>
              <w:rFonts w:hint="eastAsia" w:asciiTheme="majorEastAsia" w:hAnsiTheme="majorEastAsia" w:eastAsiaTheme="majorEastAsia" w:cstheme="majorEastAsia"/>
              <w:bCs/>
              <w:sz w:val="28"/>
              <w:szCs w:val="28"/>
              <w:lang w:val="en-US" w:eastAsia="zh-CN"/>
            </w:rPr>
            <w:t>合同内容</w:t>
          </w:r>
          <w:r>
            <w:rPr>
              <w:sz w:val="28"/>
              <w:szCs w:val="28"/>
            </w:rPr>
            <w:tab/>
          </w:r>
          <w:r>
            <w:rPr>
              <w:sz w:val="28"/>
              <w:szCs w:val="28"/>
            </w:rPr>
            <w:fldChar w:fldCharType="end"/>
          </w:r>
          <w:r>
            <w:rPr>
              <w:rFonts w:hint="eastAsia"/>
              <w:sz w:val="28"/>
              <w:szCs w:val="28"/>
              <w:lang w:val="en-US" w:eastAsia="zh-CN"/>
            </w:rPr>
            <w:t>5</w:t>
          </w:r>
        </w:p>
        <w:p>
          <w:pPr>
            <w:pStyle w:val="17"/>
            <w:tabs>
              <w:tab w:val="right" w:leader="dot" w:pos="8312"/>
            </w:tabs>
            <w:rPr>
              <w:rFonts w:hint="eastAsia" w:eastAsiaTheme="minorEastAsia"/>
              <w:sz w:val="28"/>
              <w:szCs w:val="28"/>
              <w:lang w:val="en-US" w:eastAsia="zh-CN"/>
            </w:rPr>
          </w:pPr>
          <w:r>
            <w:rPr>
              <w:sz w:val="28"/>
              <w:szCs w:val="28"/>
            </w:rPr>
            <w:fldChar w:fldCharType="begin"/>
          </w:r>
          <w:r>
            <w:rPr>
              <w:sz w:val="28"/>
              <w:szCs w:val="28"/>
            </w:rPr>
            <w:instrText xml:space="preserve"> HYPERLINK \l _Toc17121 </w:instrText>
          </w:r>
          <w:r>
            <w:rPr>
              <w:sz w:val="28"/>
              <w:szCs w:val="28"/>
            </w:rPr>
            <w:fldChar w:fldCharType="separate"/>
          </w:r>
          <w:r>
            <w:rPr>
              <w:rFonts w:hint="eastAsia" w:ascii="Times New Roman" w:hAnsi="Times New Roman" w:eastAsia="宋体" w:cs="Times New Roman"/>
              <w:sz w:val="28"/>
              <w:szCs w:val="28"/>
            </w:rPr>
            <w:t xml:space="preserve">第四章 </w:t>
          </w:r>
          <w:r>
            <w:rPr>
              <w:rFonts w:ascii="Times New Roman" w:hAnsi="Times New Roman" w:eastAsia="宋体" w:cs="Times New Roman"/>
              <w:sz w:val="28"/>
              <w:szCs w:val="28"/>
            </w:rPr>
            <w:t>采购需求及清单</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4</w:t>
          </w:r>
        </w:p>
        <w:p>
          <w:pPr>
            <w:pStyle w:val="17"/>
            <w:tabs>
              <w:tab w:val="right" w:leader="dot" w:pos="8312"/>
            </w:tabs>
            <w:rPr>
              <w:rFonts w:hint="eastAsia" w:eastAsiaTheme="minorEastAsia"/>
              <w:sz w:val="28"/>
              <w:szCs w:val="28"/>
              <w:lang w:val="en-US" w:eastAsia="zh-CN"/>
            </w:rPr>
          </w:pPr>
          <w:r>
            <w:rPr>
              <w:sz w:val="28"/>
              <w:szCs w:val="28"/>
            </w:rPr>
            <w:fldChar w:fldCharType="begin"/>
          </w:r>
          <w:r>
            <w:rPr>
              <w:sz w:val="28"/>
              <w:szCs w:val="28"/>
            </w:rPr>
            <w:instrText xml:space="preserve"> HYPERLINK \l _Toc776 </w:instrText>
          </w:r>
          <w:r>
            <w:rPr>
              <w:sz w:val="28"/>
              <w:szCs w:val="28"/>
            </w:rPr>
            <w:fldChar w:fldCharType="separate"/>
          </w:r>
          <w:r>
            <w:rPr>
              <w:rFonts w:hint="eastAsia" w:ascii="Times New Roman" w:hAnsi="Times New Roman" w:eastAsia="宋体" w:cs="Times New Roman"/>
              <w:sz w:val="28"/>
              <w:szCs w:val="28"/>
            </w:rPr>
            <w:t xml:space="preserve">第五章 </w:t>
          </w:r>
          <w:r>
            <w:rPr>
              <w:rFonts w:ascii="Times New Roman" w:hAnsi="Times New Roman" w:eastAsia="宋体" w:cs="Times New Roman"/>
              <w:sz w:val="28"/>
              <w:szCs w:val="28"/>
            </w:rPr>
            <w:t>响应文件格式</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17"/>
            <w:tabs>
              <w:tab w:val="right" w:leader="dot" w:pos="8312"/>
            </w:tabs>
            <w:rPr>
              <w:sz w:val="28"/>
              <w:szCs w:val="28"/>
            </w:rPr>
          </w:pPr>
        </w:p>
        <w:p>
          <w:pPr>
            <w:pStyle w:val="17"/>
            <w:tabs>
              <w:tab w:val="right" w:leader="dot" w:pos="8312"/>
            </w:tabs>
          </w:pPr>
        </w:p>
        <w:p>
          <w:pPr>
            <w:pStyle w:val="17"/>
            <w:tabs>
              <w:tab w:val="right" w:leader="dot" w:pos="8312"/>
            </w:tabs>
          </w:pPr>
        </w:p>
        <w:p>
          <w:r>
            <w:fldChar w:fldCharType="end"/>
          </w:r>
        </w:p>
      </w:sdtContent>
    </w:sdt>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pStyle w:val="5"/>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numPr>
          <w:ilvl w:val="0"/>
          <w:numId w:val="3"/>
        </w:numPr>
        <w:spacing w:before="312" w:after="312"/>
        <w:ind w:firstLine="0"/>
        <w:rPr>
          <w:rFonts w:ascii="Times New Roman" w:hAnsi="Times New Roman" w:eastAsia="宋体" w:cs="Times New Roman"/>
        </w:rPr>
      </w:pPr>
      <w:bookmarkStart w:id="0" w:name="_Toc8119"/>
      <w:bookmarkStart w:id="1" w:name="_Toc11867"/>
      <w:r>
        <w:rPr>
          <w:rFonts w:hint="eastAsia" w:ascii="Times New Roman" w:hAnsi="Times New Roman" w:eastAsia="宋体" w:cs="Times New Roman"/>
          <w:lang w:eastAsia="zh-CN"/>
        </w:rPr>
        <w:t>招标</w:t>
      </w:r>
      <w:r>
        <w:rPr>
          <w:rFonts w:ascii="Times New Roman" w:hAnsi="Times New Roman" w:eastAsia="宋体" w:cs="Times New Roman"/>
        </w:rPr>
        <w:t>公告</w:t>
      </w:r>
      <w:bookmarkEnd w:id="0"/>
    </w:p>
    <w:p>
      <w:pPr>
        <w:pStyle w:val="6"/>
        <w:snapToGrid w:val="0"/>
        <w:spacing w:before="120" w:after="120" w:line="240" w:lineRule="auto"/>
        <w:ind w:firstLine="403"/>
        <w:rPr>
          <w:rFonts w:ascii="Times New Roman" w:hAnsi="Times New Roman" w:eastAsia="黑体" w:cs="Times New Roman"/>
          <w:bCs w:val="0"/>
          <w:sz w:val="22"/>
          <w:szCs w:val="15"/>
        </w:rPr>
      </w:pPr>
      <w:bookmarkStart w:id="2" w:name="_Toc525632585"/>
      <w:bookmarkStart w:id="3" w:name="_Toc10395_WPSOffice_Level2"/>
      <w:bookmarkStart w:id="4" w:name="_Toc13871"/>
      <w:bookmarkStart w:id="5" w:name="_Toc4489_WPSOffice_Level2"/>
      <w:bookmarkStart w:id="6" w:name="_Toc6496_WPSOffice_Level2"/>
      <w:bookmarkStart w:id="7" w:name="_Toc12765"/>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snapToGrid w:val="0"/>
        <w:spacing w:line="440" w:lineRule="exact"/>
        <w:ind w:firstLine="420" w:firstLineChars="200"/>
        <w:rPr>
          <w:rFonts w:hint="eastAsia" w:ascii="Times New Roman" w:hAnsi="Times New Roman" w:cs="Times New Roman" w:eastAsiaTheme="minorEastAsia"/>
          <w:szCs w:val="22"/>
          <w:u w:val="single"/>
          <w:lang w:eastAsia="zh-CN"/>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阜阳紫阳华苑项目</w:t>
      </w:r>
      <w:r>
        <w:rPr>
          <w:rFonts w:hint="eastAsia" w:ascii="Times New Roman" w:hAnsi="Times New Roman" w:cs="Times New Roman"/>
          <w:szCs w:val="22"/>
          <w:u w:val="single"/>
          <w:lang w:val="en-US" w:eastAsia="zh-CN"/>
        </w:rPr>
        <w:t>PC预制构件</w:t>
      </w:r>
      <w:r>
        <w:rPr>
          <w:rFonts w:hint="eastAsia" w:ascii="Times New Roman" w:hAnsi="Times New Roman" w:cs="Times New Roman"/>
          <w:szCs w:val="22"/>
          <w:u w:val="single"/>
          <w:lang w:eastAsia="zh-CN"/>
        </w:rPr>
        <w:t>采购项目</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阜阳徽道置业有限公司  </w:t>
      </w:r>
      <w:r>
        <w:rPr>
          <w:rFonts w:hint="eastAsia" w:ascii="Times New Roman" w:hAnsi="Times New Roman" w:cs="Times New Roman"/>
          <w:szCs w:val="22"/>
          <w:u w:val="single"/>
        </w:rPr>
        <w:t xml:space="preserve"> </w:t>
      </w:r>
    </w:p>
    <w:p>
      <w:pPr>
        <w:snapToGrid w:val="0"/>
        <w:spacing w:line="440" w:lineRule="exact"/>
        <w:ind w:firstLine="420" w:firstLineChars="200"/>
        <w:rPr>
          <w:rFonts w:hint="eastAsia" w:ascii="Times New Roman" w:hAnsi="Times New Roman" w:cs="Times New Roman"/>
          <w:szCs w:val="22"/>
          <w:highlight w:val="none"/>
          <w:u w:val="single"/>
          <w:lang w:eastAsia="zh-CN"/>
        </w:rPr>
      </w:pPr>
      <w:r>
        <w:rPr>
          <w:rFonts w:ascii="Times New Roman" w:hAnsi="Times New Roman" w:cs="Times New Roman"/>
          <w:szCs w:val="22"/>
        </w:rPr>
        <w:t>1.3 项目概况：</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highlight w:val="none"/>
          <w:u w:val="single"/>
          <w:lang w:eastAsia="zh-CN"/>
        </w:rPr>
        <w:t>阜阳紫阳华苑项目</w:t>
      </w:r>
      <w:r>
        <w:rPr>
          <w:rFonts w:hint="eastAsia" w:ascii="Times New Roman" w:hAnsi="Times New Roman" w:cs="Times New Roman"/>
          <w:szCs w:val="22"/>
          <w:highlight w:val="none"/>
          <w:u w:val="single"/>
          <w:lang w:val="en-US" w:eastAsia="zh-CN"/>
        </w:rPr>
        <w:t>PC预制构件，具体详见图纸、招标文件及工程量清单、界面划分。</w:t>
      </w:r>
    </w:p>
    <w:p>
      <w:pPr>
        <w:pStyle w:val="6"/>
        <w:snapToGrid w:val="0"/>
        <w:spacing w:before="120" w:after="120" w:line="240" w:lineRule="auto"/>
        <w:ind w:firstLine="403"/>
        <w:rPr>
          <w:rFonts w:ascii="Times New Roman" w:hAnsi="Times New Roman" w:eastAsia="黑体" w:cs="Times New Roman"/>
          <w:bCs w:val="0"/>
          <w:sz w:val="22"/>
          <w:szCs w:val="15"/>
        </w:rPr>
      </w:pPr>
      <w:bookmarkStart w:id="9" w:name="_Toc8128_WPSOffice_Level2"/>
      <w:bookmarkStart w:id="10" w:name="_Toc18367_WPSOffice_Level2"/>
      <w:bookmarkStart w:id="11" w:name="_Toc18453"/>
      <w:bookmarkStart w:id="12" w:name="_Toc17858_WPSOffice_Level2"/>
      <w:bookmarkStart w:id="13" w:name="_Toc525632586"/>
      <w:bookmarkStart w:id="14" w:name="_Toc10274"/>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40" w:lineRule="exact"/>
        <w:ind w:firstLine="420" w:firstLineChars="200"/>
        <w:rPr>
          <w:rFonts w:hint="default" w:ascii="Times New Roman" w:hAnsi="Times New Roman" w:cs="Times New Roman" w:eastAsiaTheme="minorEastAsia"/>
          <w:szCs w:val="22"/>
          <w:u w:val="single"/>
          <w:lang w:val="en-US" w:eastAsia="zh-CN"/>
        </w:rPr>
      </w:pPr>
      <w:bookmarkStart w:id="16" w:name="_Toc4489_WPSOffice_Level3"/>
      <w:r>
        <w:rPr>
          <w:rFonts w:ascii="Times New Roman" w:hAnsi="Times New Roman" w:cs="Times New Roman"/>
          <w:szCs w:val="22"/>
        </w:rPr>
        <w:t>2.1 采购方式：</w:t>
      </w:r>
      <w:bookmarkEnd w:id="16"/>
      <w:r>
        <w:rPr>
          <w:rFonts w:hint="eastAsia" w:ascii="Times New Roman" w:hAnsi="Times New Roman" w:cs="Times New Roman"/>
          <w:szCs w:val="22"/>
          <w:u w:val="single"/>
          <w:lang w:val="en-US" w:eastAsia="zh-CN"/>
        </w:rPr>
        <w:t>直接邀请</w:t>
      </w:r>
    </w:p>
    <w:p>
      <w:pPr>
        <w:snapToGrid w:val="0"/>
        <w:spacing w:line="440" w:lineRule="exac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p>
    <w:p>
      <w:pPr>
        <w:snapToGrid w:val="0"/>
        <w:spacing w:line="440" w:lineRule="exact"/>
        <w:ind w:firstLine="420" w:firstLineChars="200"/>
        <w:rPr>
          <w:rFonts w:hint="eastAsia" w:ascii="Times New Roman" w:hAnsi="Times New Roman" w:cs="Times New Roman"/>
          <w:szCs w:val="22"/>
        </w:rPr>
      </w:pPr>
      <w:r>
        <w:rPr>
          <w:rFonts w:ascii="Times New Roman" w:hAnsi="Times New Roman" w:cs="Times New Roman"/>
          <w:szCs w:val="22"/>
        </w:rPr>
        <w:t xml:space="preserve">2.3 </w:t>
      </w:r>
      <w:r>
        <w:rPr>
          <w:rFonts w:hint="eastAsia" w:ascii="Times New Roman" w:hAnsi="Times New Roman" w:cs="Times New Roman"/>
          <w:szCs w:val="22"/>
        </w:rPr>
        <w:t>采购范围：</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default" w:ascii="Times New Roman" w:hAnsi="Times New Roman" w:cs="Times New Roman" w:eastAsiaTheme="minorEastAsia"/>
          <w:kern w:val="2"/>
          <w:sz w:val="21"/>
          <w:szCs w:val="22"/>
          <w:u w:val="single"/>
          <w:lang w:val="en-US" w:eastAsia="zh-CN" w:bidi="ar-SA"/>
        </w:rPr>
      </w:pPr>
      <w:r>
        <w:rPr>
          <w:rFonts w:hint="eastAsia" w:ascii="Times New Roman" w:hAnsi="Times New Roman" w:cs="Times New Roman"/>
          <w:szCs w:val="22"/>
          <w:u w:val="single"/>
          <w:lang w:eastAsia="zh-CN"/>
        </w:rPr>
        <w:t>阜阳紫阳华苑项目</w:t>
      </w:r>
      <w:r>
        <w:rPr>
          <w:rFonts w:hint="eastAsia" w:ascii="Times New Roman" w:hAnsi="Times New Roman" w:cs="Times New Roman"/>
          <w:szCs w:val="22"/>
          <w:u w:val="single"/>
          <w:lang w:val="en-US" w:eastAsia="zh-CN"/>
        </w:rPr>
        <w:t>PC预制构件</w:t>
      </w:r>
      <w:r>
        <w:rPr>
          <w:rFonts w:hint="eastAsia" w:ascii="Times New Roman" w:hAnsi="Times New Roman" w:cs="Times New Roman"/>
          <w:szCs w:val="22"/>
          <w:u w:val="single"/>
          <w:lang w:eastAsia="zh-CN"/>
        </w:rPr>
        <w:t>采购</w:t>
      </w:r>
      <w:r>
        <w:rPr>
          <w:rFonts w:hint="eastAsia" w:ascii="Times New Roman" w:hAnsi="Times New Roman" w:cs="Times New Roman"/>
          <w:szCs w:val="22"/>
          <w:u w:val="single"/>
          <w:lang w:val="en-US" w:eastAsia="zh-CN"/>
        </w:rPr>
        <w:t>。</w:t>
      </w:r>
    </w:p>
    <w:p>
      <w:pPr>
        <w:snapToGrid w:val="0"/>
        <w:spacing w:line="440" w:lineRule="exact"/>
        <w:ind w:firstLine="420" w:firstLineChars="200"/>
        <w:rPr>
          <w:rFonts w:hint="eastAsia" w:ascii="Times New Roman" w:hAnsi="Times New Roman" w:cs="Times New Roman"/>
          <w:szCs w:val="22"/>
          <w:u w:val="none"/>
          <w:lang w:val="en-US" w:eastAsia="zh-CN"/>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lang w:val="en-US" w:eastAsia="zh-CN"/>
        </w:rPr>
        <w:t>1个包段</w:t>
      </w:r>
      <w:bookmarkEnd w:id="18"/>
    </w:p>
    <w:p>
      <w:pPr>
        <w:snapToGrid w:val="0"/>
        <w:spacing w:line="440" w:lineRule="exact"/>
        <w:ind w:firstLine="420" w:firstLineChars="200"/>
        <w:rPr>
          <w:rFonts w:hint="default"/>
          <w:b w:val="0"/>
          <w:bCs w:val="0"/>
          <w:highlight w:val="none"/>
          <w:lang w:val="en-US" w:eastAsia="zh-CN"/>
        </w:rPr>
      </w:pPr>
      <w:r>
        <w:rPr>
          <w:rFonts w:hint="eastAsia" w:ascii="Times New Roman" w:hAnsi="Times New Roman" w:cs="Times New Roman"/>
          <w:b w:val="0"/>
          <w:bCs w:val="0"/>
          <w:szCs w:val="22"/>
          <w:highlight w:val="none"/>
        </w:rPr>
        <w:t>2.</w:t>
      </w:r>
      <w:r>
        <w:rPr>
          <w:rFonts w:hint="eastAsia" w:ascii="Times New Roman" w:hAnsi="Times New Roman" w:cs="Times New Roman"/>
          <w:b w:val="0"/>
          <w:bCs w:val="0"/>
          <w:szCs w:val="22"/>
          <w:highlight w:val="none"/>
          <w:lang w:val="en-US" w:eastAsia="zh-CN"/>
        </w:rPr>
        <w:t>5 控制综合单价</w:t>
      </w:r>
      <w:r>
        <w:rPr>
          <w:rFonts w:ascii="Times New Roman" w:hAnsi="Times New Roman" w:cs="Times New Roman"/>
          <w:b w:val="0"/>
          <w:bCs w:val="0"/>
          <w:szCs w:val="22"/>
          <w:highlight w:val="none"/>
          <w:u w:val="single"/>
        </w:rPr>
        <w:t>：</w:t>
      </w:r>
      <w:r>
        <w:rPr>
          <w:rFonts w:hint="eastAsia" w:ascii="Times New Roman" w:hAnsi="Times New Roman" w:cs="Times New Roman"/>
          <w:b w:val="0"/>
          <w:bCs w:val="0"/>
          <w:szCs w:val="22"/>
          <w:highlight w:val="none"/>
          <w:u w:val="single"/>
          <w:lang w:val="en-US" w:eastAsia="zh-CN"/>
        </w:rPr>
        <w:t>2500元/m³</w:t>
      </w:r>
    </w:p>
    <w:p>
      <w:pPr>
        <w:snapToGrid w:val="0"/>
        <w:spacing w:line="440" w:lineRule="exact"/>
        <w:ind w:firstLine="420" w:firstLineChars="200"/>
        <w:rPr>
          <w:rFonts w:hint="default" w:ascii="Times New Roman" w:hAnsi="Times New Roman" w:cs="Times New Roman" w:eastAsiaTheme="minorEastAsia"/>
          <w:szCs w:val="22"/>
          <w:highlight w:val="none"/>
          <w:lang w:val="en-US" w:eastAsia="zh-CN"/>
        </w:rPr>
      </w:pPr>
      <w:r>
        <w:rPr>
          <w:rFonts w:ascii="Times New Roman" w:hAnsi="Times New Roman" w:cs="Times New Roman"/>
          <w:szCs w:val="22"/>
          <w:highlight w:val="none"/>
        </w:rPr>
        <w:t>2.6 计划</w:t>
      </w:r>
      <w:r>
        <w:rPr>
          <w:rFonts w:hint="eastAsia" w:ascii="Times New Roman" w:hAnsi="Times New Roman" w:cs="Times New Roman"/>
          <w:szCs w:val="22"/>
          <w:highlight w:val="none"/>
        </w:rPr>
        <w:t>交货</w:t>
      </w:r>
      <w:r>
        <w:rPr>
          <w:rFonts w:ascii="Times New Roman" w:hAnsi="Times New Roman" w:cs="Times New Roman"/>
          <w:szCs w:val="22"/>
          <w:highlight w:val="none"/>
        </w:rPr>
        <w:t>期：</w:t>
      </w:r>
      <w:r>
        <w:rPr>
          <w:rFonts w:hint="eastAsia" w:ascii="Times New Roman" w:hAnsi="Times New Roman" w:cs="Times New Roman"/>
          <w:szCs w:val="22"/>
          <w:highlight w:val="none"/>
          <w:lang w:val="en-US" w:eastAsia="zh-CN"/>
        </w:rPr>
        <w:t>采购人通知</w:t>
      </w:r>
    </w:p>
    <w:p>
      <w:pPr>
        <w:pStyle w:val="6"/>
        <w:snapToGrid w:val="0"/>
        <w:spacing w:before="120" w:after="120" w:line="240" w:lineRule="auto"/>
        <w:ind w:firstLine="403"/>
        <w:rPr>
          <w:rFonts w:ascii="Times New Roman" w:hAnsi="Times New Roman" w:eastAsia="黑体" w:cs="Times New Roman"/>
          <w:bCs w:val="0"/>
          <w:sz w:val="22"/>
          <w:szCs w:val="15"/>
        </w:rPr>
      </w:pPr>
      <w:bookmarkStart w:id="19" w:name="_Toc1622_WPSOffice_Level2"/>
      <w:bookmarkStart w:id="20" w:name="_Toc31673_WPSOffice_Level2"/>
      <w:bookmarkStart w:id="21" w:name="_Toc525632587"/>
      <w:bookmarkStart w:id="22" w:name="_Toc3714"/>
      <w:bookmarkStart w:id="23" w:name="_Toc6388"/>
      <w:bookmarkStart w:id="24" w:name="_Toc29516_WPSOffice_Level2"/>
      <w:bookmarkStart w:id="25" w:name="_Toc22379_WPSOffice_Level2"/>
      <w:r>
        <w:rPr>
          <w:rFonts w:ascii="Times New Roman" w:hAnsi="Times New Roman" w:eastAsia="黑体" w:cs="Times New Roman"/>
          <w:bCs w:val="0"/>
          <w:sz w:val="22"/>
          <w:szCs w:val="15"/>
        </w:rPr>
        <w:t>供应商</w:t>
      </w:r>
      <w:r>
        <w:rPr>
          <w:rFonts w:hint="eastAsia" w:ascii="Times New Roman" w:hAnsi="Times New Roman" w:eastAsia="黑体" w:cs="Times New Roman"/>
          <w:bCs w:val="0"/>
          <w:sz w:val="22"/>
          <w:szCs w:val="15"/>
        </w:rPr>
        <w:t>资审</w:t>
      </w:r>
      <w:r>
        <w:rPr>
          <w:rFonts w:ascii="Times New Roman" w:hAnsi="Times New Roman" w:eastAsia="黑体" w:cs="Times New Roman"/>
          <w:bCs w:val="0"/>
          <w:sz w:val="22"/>
          <w:szCs w:val="15"/>
        </w:rPr>
        <w:t>条件</w:t>
      </w:r>
      <w:bookmarkEnd w:id="19"/>
      <w:bookmarkEnd w:id="20"/>
      <w:bookmarkEnd w:id="21"/>
      <w:bookmarkEnd w:id="22"/>
      <w:bookmarkEnd w:id="23"/>
      <w:bookmarkEnd w:id="24"/>
      <w:bookmarkEnd w:id="2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440" w:lineRule="exact"/>
        <w:ind w:firstLine="420" w:firstLineChars="200"/>
        <w:rPr>
          <w:rFonts w:ascii="Times New Roman" w:hAnsi="Times New Roman" w:cs="Times New Roman"/>
          <w:b/>
          <w:bCs/>
          <w:szCs w:val="22"/>
          <w:highlight w:val="none"/>
        </w:rPr>
      </w:pPr>
      <w:r>
        <w:rPr>
          <w:rFonts w:ascii="Times New Roman" w:hAnsi="Times New Roman" w:cs="Times New Roman"/>
          <w:b/>
          <w:bCs/>
          <w:szCs w:val="22"/>
        </w:rPr>
        <w:t>（1）资质最低要求：</w:t>
      </w:r>
    </w:p>
    <w:p>
      <w:pPr>
        <w:snapToGrid w:val="0"/>
        <w:spacing w:line="480" w:lineRule="exact"/>
        <w:ind w:firstLine="630" w:firstLineChars="300"/>
        <w:rPr>
          <w:rFonts w:ascii="Times New Roman" w:hAnsi="Times New Roman" w:cs="Times New Roman"/>
          <w:color w:val="auto"/>
          <w:szCs w:val="22"/>
          <w:highlight w:val="none"/>
          <w:u w:val="none"/>
        </w:rPr>
      </w:pPr>
      <w:r>
        <w:rPr>
          <w:rFonts w:ascii="Times New Roman" w:hAnsi="Times New Roman" w:cs="Times New Roman"/>
          <w:szCs w:val="22"/>
          <w:highlight w:val="none"/>
        </w:rPr>
        <w:t>①具备独立法人资格，持有有效的营业执照</w:t>
      </w:r>
      <w:r>
        <w:rPr>
          <w:rFonts w:hint="eastAsia" w:ascii="Times New Roman" w:hAnsi="Times New Roman" w:cs="Times New Roman"/>
          <w:color w:val="auto"/>
          <w:szCs w:val="22"/>
          <w:highlight w:val="none"/>
          <w:u w:val="none"/>
          <w:lang w:val="en-US" w:eastAsia="zh-CN"/>
        </w:rPr>
        <w:t>。</w:t>
      </w:r>
    </w:p>
    <w:p>
      <w:pPr>
        <w:numPr>
          <w:ilvl w:val="255"/>
          <w:numId w:val="0"/>
        </w:numPr>
        <w:snapToGrid w:val="0"/>
        <w:spacing w:line="440" w:lineRule="exact"/>
        <w:ind w:firstLine="420" w:firstLineChars="200"/>
        <w:rPr>
          <w:rFonts w:ascii="Times New Roman" w:hAnsi="Times New Roman" w:cs="Times New Roman"/>
          <w:b/>
          <w:bCs/>
          <w:szCs w:val="22"/>
        </w:rPr>
      </w:pPr>
      <w:r>
        <w:rPr>
          <w:rFonts w:hint="eastAsia" w:ascii="Times New Roman" w:hAnsi="Times New Roman" w:cs="Times New Roman"/>
          <w:b/>
          <w:bCs/>
          <w:szCs w:val="22"/>
        </w:rPr>
        <w:t>（</w:t>
      </w:r>
      <w:r>
        <w:rPr>
          <w:rFonts w:hint="eastAsia" w:ascii="Times New Roman" w:hAnsi="Times New Roman" w:cs="Times New Roman"/>
          <w:b/>
          <w:bCs/>
          <w:szCs w:val="22"/>
          <w:lang w:val="en-US" w:eastAsia="zh-CN"/>
        </w:rPr>
        <w:t>2</w:t>
      </w:r>
      <w:r>
        <w:rPr>
          <w:rFonts w:hint="eastAsia" w:ascii="Times New Roman" w:hAnsi="Times New Roman" w:cs="Times New Roman"/>
          <w:b/>
          <w:bCs/>
          <w:szCs w:val="22"/>
        </w:rPr>
        <w:t>）</w:t>
      </w:r>
      <w:r>
        <w:rPr>
          <w:rFonts w:ascii="Times New Roman" w:hAnsi="Times New Roman" w:cs="Times New Roman"/>
          <w:b/>
          <w:bCs/>
          <w:szCs w:val="22"/>
        </w:rPr>
        <w:t>信誉最低要求：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44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p>
    <w:p>
      <w:pPr>
        <w:snapToGrid w:val="0"/>
        <w:spacing w:line="440" w:lineRule="exact"/>
        <w:ind w:firstLine="420" w:firstLineChars="200"/>
        <w:rPr>
          <w:rFonts w:hint="eastAsia" w:ascii="Times New Roman" w:hAnsi="Times New Roman"/>
        </w:rPr>
      </w:pPr>
      <w:r>
        <w:rPr>
          <w:rFonts w:hint="eastAsia" w:ascii="Times New Roman" w:hAnsi="Times New Roman"/>
        </w:rPr>
        <w:t>⑥其他要求：</w:t>
      </w:r>
      <w:r>
        <w:rPr>
          <w:rFonts w:hint="eastAsia" w:ascii="Times New Roman" w:hAnsi="Times New Roman"/>
          <w:u w:val="single"/>
        </w:rPr>
        <w:t>_______/_______</w:t>
      </w:r>
      <w:r>
        <w:rPr>
          <w:rFonts w:hint="eastAsia" w:ascii="Times New Roman" w:hAnsi="Times New Roman"/>
        </w:rPr>
        <w:t>。</w:t>
      </w:r>
    </w:p>
    <w:p>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b/>
          <w:bCs/>
          <w:color w:val="auto"/>
          <w:szCs w:val="22"/>
        </w:rPr>
      </w:pP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val="en-US" w:eastAsia="zh-CN"/>
        </w:rPr>
        <w:t>3</w:t>
      </w: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eastAsia="zh-CN"/>
        </w:rPr>
        <w:t>年生产能力</w:t>
      </w:r>
      <w:r>
        <w:rPr>
          <w:rFonts w:ascii="Times New Roman" w:hAnsi="Times New Roman" w:cs="Times New Roman"/>
          <w:b/>
          <w:bCs/>
          <w:color w:val="auto"/>
          <w:szCs w:val="22"/>
        </w:rPr>
        <w:t>最低要求：</w:t>
      </w:r>
    </w:p>
    <w:p>
      <w:pPr>
        <w:pStyle w:val="2"/>
        <w:keepNext w:val="0"/>
        <w:keepLines w:val="0"/>
        <w:pageBreakBefore w:val="0"/>
        <w:kinsoku/>
        <w:wordWrap/>
        <w:overflowPunct/>
        <w:topLinePunct w:val="0"/>
        <w:autoSpaceDE/>
        <w:autoSpaceDN/>
        <w:bidi w:val="0"/>
        <w:adjustRightInd/>
        <w:spacing w:line="288" w:lineRule="auto"/>
        <w:textAlignment w:val="auto"/>
        <w:rPr>
          <w:rFonts w:hint="eastAsia"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kern w:val="2"/>
          <w:sz w:val="21"/>
          <w:szCs w:val="22"/>
          <w:lang w:val="en-US" w:eastAsia="zh-CN" w:bidi="ar-SA"/>
        </w:rPr>
        <w:t>年生产预制构件量不得低于</w:t>
      </w:r>
      <w:r>
        <w:rPr>
          <w:rFonts w:hint="eastAsia" w:ascii="Times New Roman" w:hAnsi="Times New Roman" w:cs="Times New Roman"/>
          <w:color w:val="auto"/>
          <w:kern w:val="2"/>
          <w:sz w:val="21"/>
          <w:szCs w:val="22"/>
          <w:lang w:val="en-US" w:eastAsia="zh-CN" w:bidi="ar-SA"/>
        </w:rPr>
        <w:t>3</w:t>
      </w:r>
      <w:r>
        <w:rPr>
          <w:rFonts w:hint="eastAsia" w:ascii="Times New Roman" w:hAnsi="Times New Roman" w:cs="Times New Roman" w:eastAsiaTheme="minorEastAsia"/>
          <w:color w:val="auto"/>
          <w:kern w:val="2"/>
          <w:sz w:val="21"/>
          <w:szCs w:val="22"/>
          <w:lang w:val="en-US" w:eastAsia="zh-CN" w:bidi="ar-SA"/>
        </w:rPr>
        <w:t>0万立方米</w:t>
      </w:r>
    </w:p>
    <w:p>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420" w:firstLineChars="200"/>
        <w:textAlignment w:val="auto"/>
        <w:rPr>
          <w:color w:val="auto"/>
        </w:rPr>
      </w:pPr>
      <w:r>
        <w:rPr>
          <w:rFonts w:hint="eastAsia" w:ascii="Times New Roman" w:hAnsi="Times New Roman" w:cs="Times New Roman" w:eastAsiaTheme="minorEastAsia"/>
          <w:color w:val="auto"/>
          <w:kern w:val="2"/>
          <w:sz w:val="21"/>
          <w:szCs w:val="22"/>
          <w:lang w:val="en-US" w:eastAsia="zh-CN" w:bidi="ar-SA"/>
        </w:rPr>
        <w:t>（①须提供年生产预制构件量的相关证明，否则作为无效业绩）</w:t>
      </w:r>
    </w:p>
    <w:p>
      <w:pPr>
        <w:numPr>
          <w:ilvl w:val="255"/>
          <w:numId w:val="0"/>
        </w:numPr>
        <w:snapToGrid w:val="0"/>
        <w:spacing w:line="440" w:lineRule="exact"/>
        <w:ind w:firstLine="420" w:firstLineChars="200"/>
        <w:rPr>
          <w:rFonts w:hint="eastAsia" w:ascii="Times New Roman" w:hAnsi="Times New Roman" w:cs="Times New Roman"/>
          <w:b/>
          <w:bCs/>
          <w:color w:val="auto"/>
          <w:szCs w:val="22"/>
        </w:rPr>
      </w:pP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val="en-US" w:eastAsia="zh-CN"/>
        </w:rPr>
        <w:t>4</w:t>
      </w:r>
      <w:r>
        <w:rPr>
          <w:rFonts w:hint="eastAsia" w:ascii="Times New Roman" w:hAnsi="Times New Roman" w:cs="Times New Roman"/>
          <w:b/>
          <w:bCs/>
          <w:color w:val="auto"/>
          <w:szCs w:val="22"/>
        </w:rPr>
        <w:t>）业绩最低要求：</w:t>
      </w:r>
    </w:p>
    <w:p>
      <w:pPr>
        <w:snapToGrid w:val="0"/>
        <w:spacing w:line="440" w:lineRule="exact"/>
        <w:ind w:firstLine="420" w:firstLineChars="200"/>
        <w:rPr>
          <w:rFonts w:ascii="Times New Roman" w:hAnsi="Times New Roman" w:cs="Times New Roman"/>
          <w:b/>
          <w:bCs/>
          <w:color w:val="auto"/>
          <w:szCs w:val="22"/>
          <w:highlight w:val="none"/>
          <w:u w:val="single"/>
        </w:rPr>
      </w:pPr>
      <w:r>
        <w:rPr>
          <w:rFonts w:ascii="Times New Roman" w:hAnsi="Times New Roman" w:cs="Times New Roman"/>
          <w:b/>
          <w:bCs/>
          <w:color w:val="auto"/>
          <w:szCs w:val="22"/>
          <w:highlight w:val="none"/>
        </w:rPr>
        <w:t>近</w:t>
      </w:r>
      <w:r>
        <w:rPr>
          <w:rFonts w:hint="eastAsia" w:ascii="Times New Roman" w:hAnsi="Times New Roman" w:cs="Times New Roman"/>
          <w:b/>
          <w:bCs/>
          <w:color w:val="auto"/>
          <w:szCs w:val="22"/>
          <w:highlight w:val="none"/>
          <w:u w:val="single"/>
        </w:rPr>
        <w:t xml:space="preserve"> 3 </w:t>
      </w:r>
      <w:r>
        <w:rPr>
          <w:rFonts w:ascii="Times New Roman" w:hAnsi="Times New Roman" w:cs="Times New Roman"/>
          <w:b/>
          <w:bCs/>
          <w:color w:val="auto"/>
          <w:szCs w:val="22"/>
          <w:highlight w:val="none"/>
        </w:rPr>
        <w:t>年（指</w:t>
      </w:r>
      <w:r>
        <w:rPr>
          <w:rFonts w:hint="eastAsia" w:ascii="Times New Roman" w:hAnsi="Times New Roman" w:cs="Times New Roman"/>
          <w:b/>
          <w:bCs/>
          <w:color w:val="auto"/>
          <w:szCs w:val="22"/>
          <w:highlight w:val="none"/>
          <w:u w:val="single"/>
        </w:rPr>
        <w:t>2019</w:t>
      </w:r>
      <w:r>
        <w:rPr>
          <w:rFonts w:ascii="Times New Roman" w:hAnsi="Times New Roman" w:cs="Times New Roman"/>
          <w:b/>
          <w:bCs/>
          <w:color w:val="auto"/>
          <w:szCs w:val="22"/>
          <w:highlight w:val="none"/>
        </w:rPr>
        <w:t>年</w:t>
      </w:r>
      <w:r>
        <w:rPr>
          <w:rFonts w:hint="eastAsia" w:ascii="Times New Roman" w:hAnsi="Times New Roman" w:cs="Times New Roman"/>
          <w:b/>
          <w:bCs/>
          <w:color w:val="auto"/>
          <w:szCs w:val="22"/>
          <w:highlight w:val="none"/>
          <w:u w:val="single"/>
        </w:rPr>
        <w:t xml:space="preserve"> 6 </w:t>
      </w:r>
      <w:r>
        <w:rPr>
          <w:rFonts w:ascii="Times New Roman" w:hAnsi="Times New Roman" w:cs="Times New Roman"/>
          <w:b/>
          <w:bCs/>
          <w:color w:val="auto"/>
          <w:szCs w:val="22"/>
          <w:highlight w:val="none"/>
        </w:rPr>
        <w:t>月</w:t>
      </w:r>
      <w:r>
        <w:rPr>
          <w:rFonts w:hint="eastAsia" w:ascii="Times New Roman" w:hAnsi="Times New Roman" w:cs="Times New Roman"/>
          <w:b/>
          <w:bCs/>
          <w:color w:val="auto"/>
          <w:szCs w:val="22"/>
          <w:highlight w:val="none"/>
          <w:u w:val="single"/>
        </w:rPr>
        <w:t xml:space="preserve"> 1 </w:t>
      </w:r>
      <w:r>
        <w:rPr>
          <w:rFonts w:ascii="Times New Roman" w:hAnsi="Times New Roman" w:cs="Times New Roman"/>
          <w:b/>
          <w:bCs/>
          <w:color w:val="auto"/>
          <w:szCs w:val="22"/>
          <w:highlight w:val="none"/>
        </w:rPr>
        <w:t>日至响应文件递交截止日期，以</w:t>
      </w:r>
      <w:r>
        <w:rPr>
          <w:rFonts w:hint="eastAsia" w:ascii="Times New Roman" w:hAnsi="Times New Roman" w:cs="Times New Roman"/>
          <w:b/>
          <w:bCs/>
          <w:color w:val="auto"/>
          <w:szCs w:val="22"/>
          <w:highlight w:val="none"/>
        </w:rPr>
        <w:t>合同签订</w:t>
      </w:r>
      <w:r>
        <w:rPr>
          <w:rFonts w:ascii="Times New Roman" w:hAnsi="Times New Roman" w:cs="Times New Roman"/>
          <w:b/>
          <w:bCs/>
          <w:color w:val="auto"/>
          <w:szCs w:val="22"/>
          <w:highlight w:val="none"/>
        </w:rPr>
        <w:t>时间为准）具备3</w:t>
      </w:r>
      <w:r>
        <w:rPr>
          <w:rFonts w:hint="eastAsia" w:ascii="Times New Roman" w:hAnsi="Times New Roman" w:cs="Times New Roman"/>
          <w:b/>
          <w:bCs/>
          <w:color w:val="auto"/>
          <w:szCs w:val="22"/>
          <w:highlight w:val="none"/>
        </w:rPr>
        <w:t>个</w:t>
      </w:r>
      <w:r>
        <w:rPr>
          <w:rFonts w:hint="eastAsia" w:ascii="Times New Roman" w:hAnsi="Times New Roman" w:cs="Times New Roman"/>
          <w:b/>
          <w:bCs/>
          <w:color w:val="auto"/>
          <w:szCs w:val="22"/>
          <w:highlight w:val="none"/>
          <w:u w:val="single"/>
        </w:rPr>
        <w:t>合同</w:t>
      </w:r>
      <w:r>
        <w:rPr>
          <w:rFonts w:hint="eastAsia" w:ascii="Times New Roman" w:hAnsi="Times New Roman" w:cs="Times New Roman"/>
          <w:b/>
          <w:bCs/>
          <w:color w:val="auto"/>
          <w:szCs w:val="22"/>
          <w:highlight w:val="none"/>
          <w:u w:val="single"/>
          <w:lang w:eastAsia="zh-CN"/>
        </w:rPr>
        <w:t>额</w:t>
      </w:r>
      <w:r>
        <w:rPr>
          <w:rFonts w:hint="eastAsia" w:ascii="Times New Roman" w:hAnsi="Times New Roman" w:cs="Times New Roman"/>
          <w:b/>
          <w:bCs/>
          <w:color w:val="auto"/>
          <w:szCs w:val="22"/>
          <w:highlight w:val="none"/>
          <w:u w:val="single"/>
          <w:lang w:val="en-US" w:eastAsia="zh-CN"/>
        </w:rPr>
        <w:t>3</w:t>
      </w:r>
      <w:r>
        <w:rPr>
          <w:rFonts w:hint="eastAsia" w:ascii="Times New Roman" w:hAnsi="Times New Roman" w:cs="Times New Roman"/>
          <w:b/>
          <w:bCs/>
          <w:color w:val="auto"/>
          <w:szCs w:val="22"/>
          <w:highlight w:val="none"/>
          <w:u w:val="single"/>
        </w:rPr>
        <w:t>0</w:t>
      </w:r>
      <w:r>
        <w:rPr>
          <w:rFonts w:hint="eastAsia" w:ascii="Times New Roman" w:hAnsi="Times New Roman" w:cs="Times New Roman"/>
          <w:b/>
          <w:bCs/>
          <w:color w:val="auto"/>
          <w:szCs w:val="22"/>
          <w:highlight w:val="none"/>
          <w:u w:val="single"/>
          <w:lang w:val="en-US" w:eastAsia="zh-CN"/>
        </w:rPr>
        <w:t>0</w:t>
      </w:r>
      <w:r>
        <w:rPr>
          <w:rFonts w:hint="eastAsia" w:ascii="Times New Roman" w:hAnsi="Times New Roman" w:cs="Times New Roman"/>
          <w:b/>
          <w:bCs/>
          <w:color w:val="auto"/>
          <w:szCs w:val="22"/>
          <w:highlight w:val="none"/>
          <w:u w:val="single"/>
        </w:rPr>
        <w:t>0万元及以上</w:t>
      </w:r>
      <w:r>
        <w:rPr>
          <w:rFonts w:hint="eastAsia" w:ascii="Times New Roman" w:hAnsi="Times New Roman" w:cs="Times New Roman"/>
          <w:b/>
          <w:bCs/>
          <w:color w:val="auto"/>
          <w:szCs w:val="22"/>
          <w:highlight w:val="none"/>
          <w:u w:val="single"/>
          <w:lang w:val="en-US" w:eastAsia="zh-CN"/>
        </w:rPr>
        <w:t>装配式PC构件采购</w:t>
      </w:r>
      <w:r>
        <w:rPr>
          <w:rFonts w:ascii="Times New Roman" w:hAnsi="Times New Roman" w:cs="Times New Roman"/>
          <w:b/>
          <w:bCs/>
          <w:color w:val="auto"/>
          <w:szCs w:val="22"/>
          <w:highlight w:val="none"/>
          <w:u w:val="single"/>
        </w:rPr>
        <w:t>业绩。</w:t>
      </w:r>
    </w:p>
    <w:p>
      <w:pPr>
        <w:pStyle w:val="20"/>
        <w:keepNext w:val="0"/>
        <w:keepLines w:val="0"/>
        <w:widowControl/>
        <w:suppressLineNumbers w:val="0"/>
        <w:spacing w:before="0" w:beforeAutospacing="0" w:after="0" w:afterAutospacing="0"/>
        <w:ind w:left="0" w:right="0" w:firstLine="0"/>
        <w:rPr>
          <w:rFonts w:hint="eastAsia"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kern w:val="2"/>
          <w:sz w:val="21"/>
          <w:szCs w:val="22"/>
          <w:lang w:val="en-US" w:eastAsia="zh-CN" w:bidi="ar-SA"/>
        </w:rPr>
        <w:t>（①时间以合同签订时间为准；②业绩证明材料须提供∶合同协议书的复印件；③合同内容无法体现项目金额、项目内容、合同签订时间等评审所需要素的，须提供该项目业主开具的相关证明，否则作为无效业绩。）</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6"/>
        <w:snapToGrid w:val="0"/>
        <w:spacing w:before="120" w:after="120" w:line="240" w:lineRule="auto"/>
        <w:ind w:firstLine="403"/>
        <w:rPr>
          <w:rFonts w:ascii="Times New Roman" w:hAnsi="Times New Roman" w:eastAsia="黑体" w:cs="Times New Roman"/>
          <w:bCs w:val="0"/>
          <w:sz w:val="22"/>
          <w:szCs w:val="15"/>
        </w:rPr>
      </w:pPr>
      <w:bookmarkStart w:id="26" w:name="_Toc4109_WPSOffice_Level2"/>
      <w:bookmarkStart w:id="27" w:name="_Toc29452_WPSOffice_Level2"/>
      <w:bookmarkStart w:id="28" w:name="_Toc1994"/>
      <w:bookmarkStart w:id="29" w:name="_Toc4751"/>
      <w:bookmarkStart w:id="30" w:name="_Toc25666_WPSOffice_Level2"/>
      <w:bookmarkStart w:id="31" w:name="_Toc2996_WPSOffice_Level2"/>
      <w:bookmarkStart w:id="32" w:name="_Toc525632588"/>
      <w:r>
        <w:rPr>
          <w:rFonts w:hint="eastAsia" w:ascii="Times New Roman" w:hAnsi="Times New Roman" w:eastAsia="黑体" w:cs="Times New Roman"/>
          <w:bCs w:val="0"/>
          <w:sz w:val="22"/>
          <w:szCs w:val="15"/>
          <w:lang w:val="en-US" w:eastAsia="zh-CN"/>
        </w:rPr>
        <w:t>招标</w:t>
      </w:r>
      <w:r>
        <w:rPr>
          <w:rFonts w:hint="eastAsia" w:ascii="Times New Roman" w:hAnsi="Times New Roman" w:eastAsia="黑体" w:cs="Times New Roman"/>
          <w:bCs w:val="0"/>
          <w:sz w:val="22"/>
          <w:szCs w:val="15"/>
        </w:rPr>
        <w:t>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pStyle w:val="31"/>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jc w:val="both"/>
        <w:textAlignment w:val="auto"/>
        <w:rPr>
          <w:rFonts w:hint="default" w:ascii="Times New Roman" w:hAnsi="Times New Roman" w:cs="Times New Roman" w:eastAsiaTheme="minorEastAsia"/>
          <w:color w:val="auto"/>
          <w:kern w:val="2"/>
          <w:sz w:val="21"/>
          <w:szCs w:val="22"/>
          <w:lang w:val="en-US" w:eastAsia="zh-CN" w:bidi="ar-SA"/>
        </w:rPr>
      </w:pPr>
      <w:bookmarkStart w:id="33" w:name="_Toc525632589"/>
      <w:bookmarkStart w:id="34" w:name="_Toc726"/>
      <w:r>
        <w:rPr>
          <w:rFonts w:hint="eastAsia" w:ascii="Times New Roman" w:hAnsi="Times New Roman" w:cs="Times New Roman" w:eastAsiaTheme="minorEastAsia"/>
          <w:color w:val="auto"/>
          <w:kern w:val="2"/>
          <w:sz w:val="21"/>
          <w:szCs w:val="22"/>
          <w:lang w:val="en-US" w:eastAsia="zh-CN" w:bidi="ar-SA"/>
        </w:rPr>
        <w:t>供应商应在递交响应文件的截止时间前登录安徽省经工建设集团有限公司网站（http://www.ahjggroup.com/），选择所参加的项目，自行下载招标文件及相关资料，未在规定网站下载招标文件的，后续将不予接受其响应文件。</w:t>
      </w:r>
    </w:p>
    <w:p>
      <w:pPr>
        <w:pStyle w:val="6"/>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响应文件的递交</w:t>
      </w:r>
      <w:bookmarkEnd w:id="33"/>
      <w:bookmarkEnd w:id="34"/>
    </w:p>
    <w:p>
      <w:pPr>
        <w:snapToGrid w:val="0"/>
        <w:spacing w:line="440" w:lineRule="exact"/>
        <w:ind w:firstLine="367" w:firstLineChars="175"/>
        <w:rPr>
          <w:rFonts w:ascii="Times New Roman" w:hAnsi="Times New Roman" w:cs="Times New Roman"/>
          <w:szCs w:val="22"/>
          <w:highlight w:val="none"/>
        </w:rPr>
      </w:pPr>
      <w:r>
        <w:rPr>
          <w:rFonts w:ascii="Times New Roman" w:hAnsi="Times New Roman" w:cs="Times New Roman"/>
          <w:szCs w:val="22"/>
          <w:highlight w:val="green"/>
        </w:rPr>
        <w:t>响应文件递交的截止时间为</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rPr>
        <w:t xml:space="preserve">2022 </w:t>
      </w:r>
      <w:r>
        <w:rPr>
          <w:rFonts w:ascii="Times New Roman" w:hAnsi="Times New Roman" w:cs="Times New Roman"/>
          <w:szCs w:val="22"/>
          <w:highlight w:val="green"/>
        </w:rPr>
        <w:t>年</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11</w:t>
      </w:r>
      <w:r>
        <w:rPr>
          <w:rFonts w:ascii="Times New Roman" w:hAnsi="Times New Roman" w:cs="Times New Roman"/>
          <w:szCs w:val="22"/>
          <w:highlight w:val="green"/>
        </w:rPr>
        <w:t>月</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 xml:space="preserve">25 </w:t>
      </w:r>
      <w:r>
        <w:rPr>
          <w:rFonts w:ascii="Times New Roman" w:hAnsi="Times New Roman" w:cs="Times New Roman"/>
          <w:szCs w:val="22"/>
          <w:highlight w:val="green"/>
        </w:rPr>
        <w:t>日</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15</w:t>
      </w:r>
      <w:r>
        <w:rPr>
          <w:rFonts w:hint="eastAsia" w:ascii="Times New Roman" w:hAnsi="Times New Roman" w:cs="Times New Roman"/>
          <w:szCs w:val="22"/>
          <w:highlight w:val="green"/>
          <w:u w:val="single"/>
        </w:rPr>
        <w:t xml:space="preserve"> </w:t>
      </w:r>
      <w:r>
        <w:rPr>
          <w:rFonts w:ascii="Times New Roman" w:hAnsi="Times New Roman" w:cs="Times New Roman"/>
          <w:szCs w:val="22"/>
          <w:highlight w:val="green"/>
        </w:rPr>
        <w:t>时</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0</w:t>
      </w:r>
      <w:r>
        <w:rPr>
          <w:rFonts w:hint="eastAsia" w:ascii="Times New Roman" w:hAnsi="Times New Roman" w:cs="Times New Roman"/>
          <w:szCs w:val="22"/>
          <w:highlight w:val="green"/>
          <w:u w:val="single"/>
        </w:rPr>
        <w:t xml:space="preserve">0 </w:t>
      </w:r>
      <w:r>
        <w:rPr>
          <w:rFonts w:ascii="Times New Roman" w:hAnsi="Times New Roman" w:cs="Times New Roman"/>
          <w:szCs w:val="22"/>
          <w:highlight w:val="green"/>
        </w:rPr>
        <w:t>分，供应商的法定代表人或其授权代理人应于</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rPr>
        <w:t xml:space="preserve">2022 </w:t>
      </w:r>
      <w:r>
        <w:rPr>
          <w:rFonts w:ascii="Times New Roman" w:hAnsi="Times New Roman" w:cs="Times New Roman"/>
          <w:szCs w:val="22"/>
          <w:highlight w:val="green"/>
        </w:rPr>
        <w:t>年</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11</w:t>
      </w:r>
      <w:r>
        <w:rPr>
          <w:rFonts w:ascii="Times New Roman" w:hAnsi="Times New Roman" w:cs="Times New Roman"/>
          <w:szCs w:val="22"/>
          <w:highlight w:val="green"/>
        </w:rPr>
        <w:t>月</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25</w:t>
      </w:r>
      <w:r>
        <w:rPr>
          <w:rFonts w:ascii="Times New Roman" w:hAnsi="Times New Roman" w:cs="Times New Roman"/>
          <w:szCs w:val="22"/>
          <w:highlight w:val="green"/>
          <w:u w:val="single"/>
        </w:rPr>
        <w:t xml:space="preserve"> </w:t>
      </w:r>
      <w:r>
        <w:rPr>
          <w:rFonts w:ascii="Times New Roman" w:hAnsi="Times New Roman" w:cs="Times New Roman"/>
          <w:szCs w:val="22"/>
          <w:highlight w:val="green"/>
        </w:rPr>
        <w:t>日</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14</w:t>
      </w:r>
      <w:r>
        <w:rPr>
          <w:rFonts w:ascii="Times New Roman" w:hAnsi="Times New Roman" w:cs="Times New Roman"/>
          <w:szCs w:val="22"/>
          <w:highlight w:val="green"/>
          <w:u w:val="single"/>
        </w:rPr>
        <w:t xml:space="preserve"> </w:t>
      </w:r>
      <w:r>
        <w:rPr>
          <w:rFonts w:ascii="Times New Roman" w:hAnsi="Times New Roman" w:cs="Times New Roman"/>
          <w:szCs w:val="22"/>
          <w:highlight w:val="green"/>
        </w:rPr>
        <w:t>时</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3</w:t>
      </w:r>
      <w:r>
        <w:rPr>
          <w:rFonts w:hint="eastAsia" w:ascii="Times New Roman" w:hAnsi="Times New Roman" w:cs="Times New Roman"/>
          <w:szCs w:val="22"/>
          <w:highlight w:val="green"/>
          <w:u w:val="single"/>
        </w:rPr>
        <w:t xml:space="preserve">0 </w:t>
      </w:r>
      <w:r>
        <w:rPr>
          <w:rFonts w:ascii="Times New Roman" w:hAnsi="Times New Roman" w:cs="Times New Roman"/>
          <w:szCs w:val="22"/>
          <w:highlight w:val="green"/>
        </w:rPr>
        <w:t>分</w:t>
      </w:r>
      <w:r>
        <w:rPr>
          <w:rFonts w:hint="eastAsia" w:ascii="Times New Roman" w:hAnsi="Times New Roman" w:cs="Times New Roman"/>
          <w:szCs w:val="22"/>
          <w:highlight w:val="green"/>
        </w:rPr>
        <w:t>至</w:t>
      </w:r>
      <w:r>
        <w:rPr>
          <w:rFonts w:ascii="Times New Roman" w:hAnsi="Times New Roman" w:cs="Times New Roman"/>
          <w:szCs w:val="22"/>
          <w:highlight w:val="green"/>
        </w:rPr>
        <w:t>递交的截止时间前将响应文件</w:t>
      </w:r>
      <w:r>
        <w:rPr>
          <w:rFonts w:hint="eastAsia" w:ascii="Times New Roman" w:hAnsi="Times New Roman" w:cs="Times New Roman"/>
          <w:szCs w:val="22"/>
          <w:highlight w:val="green"/>
        </w:rPr>
        <w:t>递交至安徽省经工建设集团有限公司</w:t>
      </w:r>
      <w:r>
        <w:rPr>
          <w:rFonts w:hint="eastAsia" w:ascii="Times New Roman" w:hAnsi="Times New Roman" w:cs="Times New Roman"/>
          <w:szCs w:val="22"/>
          <w:highlight w:val="green"/>
          <w:lang w:val="en-US" w:eastAsia="zh-CN"/>
        </w:rPr>
        <w:t>10</w:t>
      </w:r>
      <w:r>
        <w:rPr>
          <w:rFonts w:hint="eastAsia" w:ascii="Times New Roman" w:hAnsi="Times New Roman" w:cs="Times New Roman"/>
          <w:szCs w:val="22"/>
          <w:highlight w:val="green"/>
        </w:rPr>
        <w:t>楼</w:t>
      </w:r>
      <w:r>
        <w:rPr>
          <w:rFonts w:hint="eastAsia" w:ascii="Times New Roman" w:hAnsi="Times New Roman" w:cs="Times New Roman"/>
          <w:szCs w:val="22"/>
          <w:highlight w:val="green"/>
          <w:lang w:val="en-US" w:eastAsia="zh-CN"/>
        </w:rPr>
        <w:t>1008室</w:t>
      </w:r>
      <w:r>
        <w:rPr>
          <w:rFonts w:hint="eastAsia" w:ascii="Times New Roman" w:hAnsi="Times New Roman" w:cs="Times New Roman"/>
          <w:szCs w:val="22"/>
          <w:highlight w:val="green"/>
        </w:rPr>
        <w:t>。</w:t>
      </w:r>
    </w:p>
    <w:p>
      <w:pPr>
        <w:pStyle w:val="6"/>
        <w:snapToGrid w:val="0"/>
        <w:spacing w:before="120" w:after="120" w:line="240" w:lineRule="auto"/>
        <w:ind w:firstLine="403"/>
        <w:rPr>
          <w:rFonts w:ascii="Times New Roman" w:hAnsi="Times New Roman" w:eastAsia="黑体" w:cs="Times New Roman"/>
          <w:bCs w:val="0"/>
          <w:sz w:val="22"/>
          <w:szCs w:val="15"/>
          <w:highlight w:val="none"/>
        </w:rPr>
      </w:pPr>
      <w:bookmarkStart w:id="35" w:name="_Toc22719"/>
      <w:bookmarkStart w:id="36" w:name="_Toc525632591"/>
      <w:r>
        <w:rPr>
          <w:rFonts w:ascii="Times New Roman" w:hAnsi="Times New Roman" w:eastAsia="黑体" w:cs="Times New Roman"/>
          <w:bCs w:val="0"/>
          <w:sz w:val="22"/>
          <w:szCs w:val="15"/>
          <w:highlight w:val="none"/>
        </w:rPr>
        <w:t>响应文件启封</w:t>
      </w:r>
    </w:p>
    <w:p>
      <w:pPr>
        <w:pStyle w:val="6"/>
        <w:numPr>
          <w:ilvl w:val="0"/>
          <w:numId w:val="0"/>
        </w:numPr>
        <w:snapToGrid w:val="0"/>
        <w:spacing w:line="480" w:lineRule="exact"/>
        <w:ind w:firstLine="420" w:firstLineChars="200"/>
        <w:jc w:val="left"/>
        <w:rPr>
          <w:rFonts w:hint="eastAsia" w:ascii="Times New Roman" w:hAnsi="Times New Roman" w:cs="Times New Roman" w:eastAsiaTheme="minorEastAsia"/>
          <w:b w:val="0"/>
          <w:bCs w:val="0"/>
          <w:kern w:val="2"/>
          <w:sz w:val="21"/>
          <w:szCs w:val="22"/>
          <w:highlight w:val="yellow"/>
          <w:lang w:val="en-US" w:eastAsia="zh-CN" w:bidi="ar-SA"/>
        </w:rPr>
      </w:pPr>
      <w:r>
        <w:rPr>
          <w:rFonts w:hint="eastAsia" w:ascii="Times New Roman" w:hAnsi="Times New Roman" w:cs="Times New Roman" w:eastAsiaTheme="minorEastAsia"/>
          <w:b w:val="0"/>
          <w:bCs w:val="0"/>
          <w:kern w:val="2"/>
          <w:sz w:val="21"/>
          <w:szCs w:val="22"/>
          <w:highlight w:val="none"/>
          <w:lang w:val="en-US" w:eastAsia="zh-CN" w:bidi="ar-SA"/>
        </w:rPr>
        <w:t>响应文件的递交时间截止后，采购人将于安徽省经工建设集团有限公司组织进行响应文件的启封。供应商的法定代表人或授权代理人应携带本人身份证、授权代理人应携带授权委托书准时参加启封会议。</w:t>
      </w:r>
    </w:p>
    <w:p>
      <w:pPr>
        <w:pStyle w:val="6"/>
        <w:snapToGrid w:val="0"/>
        <w:spacing w:before="120" w:after="120" w:line="240" w:lineRule="auto"/>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bookmarkEnd w:id="35"/>
    <w:bookmarkEnd w:id="36"/>
    <w:p>
      <w:pPr>
        <w:snapToGrid w:val="0"/>
        <w:spacing w:line="400" w:lineRule="exact"/>
        <w:ind w:firstLine="440" w:firstLineChars="200"/>
        <w:rPr>
          <w:rFonts w:hint="eastAsia"/>
          <w:sz w:val="22"/>
          <w:szCs w:val="21"/>
          <w:highlight w:val="green"/>
          <w:lang w:val="en-US" w:eastAsia="zh-CN"/>
        </w:rPr>
      </w:pPr>
      <w:bookmarkStart w:id="37" w:name="_Toc14943_WPSOffice_Level2"/>
      <w:bookmarkStart w:id="38" w:name="_Toc8501"/>
      <w:bookmarkStart w:id="39" w:name="_Toc321_WPSOffice_Level2"/>
      <w:bookmarkStart w:id="40" w:name="_Toc28571_WPSOffice_Level2"/>
      <w:bookmarkStart w:id="41" w:name="_Toc26829"/>
      <w:bookmarkStart w:id="42" w:name="_Toc525632592"/>
      <w:bookmarkStart w:id="43" w:name="_Toc20572_WPSOffice_Level2"/>
      <w:r>
        <w:rPr>
          <w:rFonts w:hint="eastAsia"/>
          <w:sz w:val="22"/>
          <w:szCs w:val="21"/>
        </w:rPr>
        <w:t>响应保证金的金额：</w:t>
      </w:r>
      <w:r>
        <w:rPr>
          <w:rFonts w:hint="eastAsia"/>
          <w:sz w:val="22"/>
          <w:szCs w:val="21"/>
          <w:highlight w:val="none"/>
          <w:u w:val="single"/>
        </w:rPr>
        <w:t xml:space="preserve"> </w:t>
      </w:r>
      <w:r>
        <w:rPr>
          <w:rFonts w:hint="eastAsia"/>
          <w:sz w:val="22"/>
          <w:szCs w:val="21"/>
          <w:highlight w:val="none"/>
          <w:u w:val="single"/>
          <w:lang w:val="en-US" w:eastAsia="zh-CN"/>
        </w:rPr>
        <w:t>50</w:t>
      </w:r>
      <w:r>
        <w:rPr>
          <w:rFonts w:hint="eastAsia"/>
          <w:sz w:val="22"/>
          <w:szCs w:val="21"/>
          <w:highlight w:val="none"/>
          <w:u w:val="single"/>
        </w:rPr>
        <w:t>000元</w:t>
      </w:r>
      <w:r>
        <w:rPr>
          <w:rFonts w:hint="eastAsia"/>
          <w:sz w:val="22"/>
          <w:szCs w:val="21"/>
          <w:highlight w:val="none"/>
          <w:u w:val="single"/>
          <w:lang w:val="en-US" w:eastAsia="zh-CN"/>
        </w:rPr>
        <w:t xml:space="preserve"> </w:t>
      </w:r>
    </w:p>
    <w:p>
      <w:pPr>
        <w:snapToGrid w:val="0"/>
        <w:spacing w:line="400" w:lineRule="exact"/>
        <w:ind w:firstLine="440" w:firstLineChars="200"/>
        <w:rPr>
          <w:rFonts w:hint="eastAsia"/>
          <w:sz w:val="22"/>
          <w:szCs w:val="21"/>
        </w:rPr>
      </w:pPr>
      <w:r>
        <w:rPr>
          <w:rFonts w:hint="eastAsia"/>
          <w:sz w:val="22"/>
          <w:szCs w:val="21"/>
        </w:rPr>
        <w:t>响应保证金的递交形式：</w:t>
      </w:r>
      <w:r>
        <w:rPr>
          <w:rFonts w:hint="eastAsia"/>
          <w:sz w:val="22"/>
          <w:szCs w:val="21"/>
          <w:lang w:val="en-US" w:eastAsia="zh-CN"/>
        </w:rPr>
        <w:t>银行</w:t>
      </w:r>
      <w:r>
        <w:rPr>
          <w:rFonts w:hint="eastAsia"/>
          <w:sz w:val="22"/>
          <w:szCs w:val="21"/>
        </w:rPr>
        <w:t>转账</w:t>
      </w:r>
      <w:r>
        <w:rPr>
          <w:rFonts w:hint="eastAsia"/>
          <w:sz w:val="22"/>
          <w:szCs w:val="21"/>
          <w:lang w:val="en-US" w:eastAsia="zh-CN"/>
        </w:rPr>
        <w:t>或</w:t>
      </w:r>
      <w:r>
        <w:rPr>
          <w:rFonts w:hint="eastAsia"/>
          <w:sz w:val="22"/>
          <w:szCs w:val="21"/>
          <w:lang w:eastAsia="zh-CN"/>
        </w:rPr>
        <w:t xml:space="preserve">银行保函 </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名    称：阜阳徽道置业有限公司</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开户银行：徽商银行股份有限公司阜阳颍州支行</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账    号：225010005641000002</w:t>
      </w:r>
    </w:p>
    <w:p>
      <w:pPr>
        <w:pStyle w:val="2"/>
        <w:spacing w:line="360" w:lineRule="auto"/>
        <w:ind w:left="0" w:leftChars="0" w:firstLine="440" w:firstLineChars="200"/>
        <w:rPr>
          <w:rFonts w:hint="eastAsia"/>
        </w:rPr>
      </w:pPr>
      <w:r>
        <w:rPr>
          <w:rFonts w:hint="eastAsia" w:asciiTheme="minorHAnsi" w:hAnsiTheme="minorHAnsi" w:eastAsiaTheme="minorEastAsia" w:cstheme="minorBidi"/>
          <w:b/>
          <w:bCs/>
          <w:kern w:val="2"/>
          <w:sz w:val="22"/>
          <w:szCs w:val="21"/>
          <w:lang w:val="en-US" w:eastAsia="zh-CN" w:bidi="ar-SA"/>
        </w:rPr>
        <w:t>中标后，中标人</w:t>
      </w:r>
      <w:r>
        <w:rPr>
          <w:rFonts w:hint="eastAsia" w:asciiTheme="minorHAnsi" w:hAnsiTheme="minorHAnsi" w:cstheme="minorBidi"/>
          <w:b/>
          <w:bCs/>
          <w:kern w:val="2"/>
          <w:sz w:val="22"/>
          <w:szCs w:val="21"/>
          <w:lang w:val="en-US" w:eastAsia="zh-CN" w:bidi="ar-SA"/>
        </w:rPr>
        <w:t>缴纳</w:t>
      </w:r>
      <w:r>
        <w:rPr>
          <w:rFonts w:hint="eastAsia" w:asciiTheme="minorHAnsi" w:hAnsiTheme="minorHAnsi" w:eastAsiaTheme="minorEastAsia" w:cstheme="minorBidi"/>
          <w:b/>
          <w:bCs/>
          <w:kern w:val="2"/>
          <w:sz w:val="22"/>
          <w:szCs w:val="21"/>
          <w:lang w:val="en-US" w:eastAsia="zh-CN" w:bidi="ar-SA"/>
        </w:rPr>
        <w:t>履约保证金</w:t>
      </w:r>
      <w:r>
        <w:rPr>
          <w:rFonts w:hint="eastAsia" w:asciiTheme="minorHAnsi" w:hAnsiTheme="minorHAnsi" w:cstheme="minorBidi"/>
          <w:b/>
          <w:bCs/>
          <w:kern w:val="2"/>
          <w:sz w:val="22"/>
          <w:szCs w:val="21"/>
          <w:u w:val="single"/>
          <w:lang w:val="en-US" w:eastAsia="zh-CN" w:bidi="ar-SA"/>
        </w:rPr>
        <w:t>100</w:t>
      </w:r>
      <w:r>
        <w:rPr>
          <w:rFonts w:hint="eastAsia" w:asciiTheme="minorHAnsi" w:hAnsiTheme="minorHAnsi" w:eastAsiaTheme="minorEastAsia" w:cstheme="minorBidi"/>
          <w:b/>
          <w:bCs/>
          <w:kern w:val="2"/>
          <w:sz w:val="22"/>
          <w:szCs w:val="21"/>
          <w:u w:val="single"/>
          <w:lang w:val="en-US" w:eastAsia="zh-CN" w:bidi="ar-SA"/>
        </w:rPr>
        <w:t>0</w:t>
      </w:r>
      <w:r>
        <w:rPr>
          <w:rFonts w:hint="eastAsia" w:asciiTheme="minorHAnsi" w:hAnsiTheme="minorHAnsi" w:eastAsiaTheme="minorEastAsia" w:cstheme="minorBidi"/>
          <w:b/>
          <w:bCs/>
          <w:kern w:val="2"/>
          <w:sz w:val="22"/>
          <w:szCs w:val="21"/>
          <w:u w:val="single"/>
          <w:lang w:val="en-US" w:eastAsia="en-US" w:bidi="ar-SA"/>
        </w:rPr>
        <w:t>00.00</w:t>
      </w:r>
      <w:r>
        <w:rPr>
          <w:rFonts w:hint="eastAsia" w:asciiTheme="minorHAnsi" w:hAnsiTheme="minorHAnsi" w:eastAsiaTheme="minorEastAsia" w:cstheme="minorBidi"/>
          <w:b/>
          <w:bCs/>
          <w:kern w:val="2"/>
          <w:sz w:val="22"/>
          <w:szCs w:val="21"/>
          <w:u w:val="single"/>
          <w:lang w:val="en-US" w:eastAsia="zh-CN" w:bidi="ar-SA"/>
        </w:rPr>
        <w:t>元（</w:t>
      </w:r>
      <w:r>
        <w:rPr>
          <w:rFonts w:hint="eastAsia" w:asciiTheme="minorHAnsi" w:hAnsiTheme="minorHAnsi" w:eastAsiaTheme="minorEastAsia" w:cstheme="minorBidi"/>
          <w:b/>
          <w:bCs/>
          <w:kern w:val="2"/>
          <w:sz w:val="22"/>
          <w:szCs w:val="21"/>
          <w:lang w:val="en-US" w:eastAsia="zh-CN" w:bidi="ar-SA"/>
        </w:rPr>
        <w:t>大写：</w:t>
      </w:r>
      <w:r>
        <w:rPr>
          <w:rFonts w:hint="eastAsia" w:asciiTheme="minorHAnsi" w:hAnsiTheme="minorHAnsi" w:cstheme="minorBidi"/>
          <w:b/>
          <w:bCs/>
          <w:kern w:val="2"/>
          <w:sz w:val="22"/>
          <w:szCs w:val="21"/>
          <w:lang w:val="en-US" w:eastAsia="zh-CN" w:bidi="ar-SA"/>
        </w:rPr>
        <w:t>壹拾</w:t>
      </w:r>
      <w:r>
        <w:rPr>
          <w:rFonts w:hint="eastAsia" w:asciiTheme="minorHAnsi" w:hAnsiTheme="minorHAnsi" w:eastAsiaTheme="minorEastAsia" w:cstheme="minorBidi"/>
          <w:b/>
          <w:bCs/>
          <w:kern w:val="2"/>
          <w:sz w:val="22"/>
          <w:szCs w:val="21"/>
          <w:lang w:val="en-US" w:eastAsia="zh-CN" w:bidi="ar-SA"/>
        </w:rPr>
        <w:t>万整）</w:t>
      </w:r>
    </w:p>
    <w:p>
      <w:pPr>
        <w:snapToGrid w:val="0"/>
        <w:spacing w:line="400" w:lineRule="exact"/>
        <w:ind w:firstLine="440" w:firstLineChars="200"/>
        <w:rPr>
          <w:rFonts w:hint="eastAsia"/>
          <w:sz w:val="22"/>
          <w:szCs w:val="21"/>
        </w:rPr>
      </w:pPr>
      <w:r>
        <w:rPr>
          <w:rFonts w:hint="eastAsia"/>
          <w:sz w:val="22"/>
          <w:szCs w:val="21"/>
        </w:rPr>
        <w:t>递交截止时间：响应截止日期前</w:t>
      </w:r>
    </w:p>
    <w:p>
      <w:pPr>
        <w:pStyle w:val="6"/>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widowControl/>
        <w:spacing w:line="480" w:lineRule="exact"/>
        <w:ind w:firstLine="420" w:firstLineChars="200"/>
        <w:jc w:val="left"/>
        <w:rPr>
          <w:rFonts w:ascii="Times New Roman" w:hAnsi="Times New Roman" w:eastAsia="宋体" w:cs="Times New Roman"/>
          <w:kern w:val="0"/>
          <w:szCs w:val="21"/>
        </w:rPr>
      </w:pPr>
      <w:r>
        <w:rPr>
          <w:rFonts w:ascii="Times New Roman" w:hAnsi="Times New Roman" w:cs="Times New Roman"/>
          <w:szCs w:val="22"/>
        </w:rPr>
        <w:t>采 购 人：</w:t>
      </w:r>
      <w:r>
        <w:rPr>
          <w:rFonts w:hint="eastAsia" w:ascii="Times New Roman" w:hAnsi="Times New Roman" w:cs="Times New Roman"/>
          <w:szCs w:val="22"/>
          <w:u w:val="single"/>
          <w:lang w:val="en-US" w:eastAsia="zh-CN"/>
        </w:rPr>
        <w:t>阜阳徽道置业有限公司</w:t>
      </w:r>
      <w:r>
        <w:rPr>
          <w:rFonts w:hint="eastAsia" w:ascii="Times New Roman" w:hAnsi="Times New Roman" w:eastAsia="宋体" w:cs="Times New Roman"/>
          <w:kern w:val="0"/>
          <w:szCs w:val="21"/>
          <w:u w:val="single"/>
        </w:rPr>
        <w:t xml:space="preserve">    </w:t>
      </w:r>
      <w:r>
        <w:rPr>
          <w:rFonts w:hint="eastAsia" w:ascii="Times New Roman" w:hAnsi="Times New Roman" w:eastAsia="宋体" w:cs="Times New Roman"/>
          <w:kern w:val="0"/>
          <w:szCs w:val="21"/>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hint="eastAsia" w:ascii="Times New Roman" w:hAnsi="Times New Roman" w:cs="Times New Roman"/>
          <w:szCs w:val="22"/>
          <w:u w:val="single"/>
          <w:lang w:eastAsia="zh-CN"/>
        </w:rPr>
        <w:t>安徽省</w:t>
      </w:r>
      <w:r>
        <w:rPr>
          <w:rFonts w:hint="eastAsia" w:ascii="Times New Roman" w:hAnsi="Times New Roman" w:cs="Times New Roman"/>
          <w:szCs w:val="22"/>
          <w:u w:val="single"/>
        </w:rPr>
        <w:t>合肥市包河区西藏路1588号滨湖时代广场C</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栋10层</w:t>
      </w:r>
      <w:r>
        <w:rPr>
          <w:rFonts w:hint="eastAsia" w:ascii="Times New Roman" w:hAnsi="Times New Roman" w:cs="Times New Roman"/>
          <w:szCs w:val="22"/>
          <w:u w:val="single"/>
          <w:lang w:val="en-US" w:eastAsia="zh-CN"/>
        </w:rPr>
        <w:t>1008</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default" w:ascii="Times New Roman" w:hAnsi="Times New Roman" w:eastAsia="宋体" w:cs="Times New Roman"/>
          <w:i w:val="0"/>
          <w:iCs w:val="0"/>
          <w:caps w:val="0"/>
          <w:spacing w:val="0"/>
          <w:sz w:val="21"/>
          <w:szCs w:val="21"/>
          <w:u w:val="single"/>
          <w:shd w:val="clear" w:fill="FFFFFF"/>
        </w:rPr>
        <w:t>230000</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宋体" w:hAnsi="宋体" w:eastAsia="宋体" w:cs="宋体"/>
          <w:i w:val="0"/>
          <w:iCs w:val="0"/>
          <w:caps w:val="0"/>
          <w:spacing w:val="0"/>
          <w:sz w:val="21"/>
          <w:szCs w:val="21"/>
          <w:u w:val="single"/>
          <w:shd w:val="clear" w:fill="FFFFFF"/>
          <w:lang w:val="en-US" w:eastAsia="zh-CN"/>
        </w:rPr>
        <w:t>周工</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default" w:ascii="Times New Roman" w:hAnsi="Times New Roman" w:eastAsia="Segoe UI" w:cs="Times New Roman"/>
          <w:i w:val="0"/>
          <w:iCs w:val="0"/>
          <w:caps w:val="0"/>
          <w:spacing w:val="0"/>
          <w:sz w:val="21"/>
          <w:szCs w:val="21"/>
          <w:u w:val="single"/>
          <w:shd w:val="clear" w:fill="FFFFFF"/>
        </w:rPr>
        <w:t> </w:t>
      </w:r>
      <w:r>
        <w:rPr>
          <w:rFonts w:hint="eastAsia" w:ascii="Times New Roman" w:hAnsi="Times New Roman" w:cs="Times New Roman"/>
          <w:szCs w:val="22"/>
          <w:u w:val="single"/>
          <w:lang w:val="en-US" w:eastAsia="zh-CN"/>
        </w:rPr>
        <w:t xml:space="preserve">15256975552 </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p>
    <w:p>
      <w:pPr>
        <w:pStyle w:val="3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rPr>
          <w:rFonts w:hint="default" w:ascii="Times New Roman" w:hAnsi="Times New Roman"/>
          <w:color w:val="auto"/>
          <w:sz w:val="21"/>
          <w:szCs w:val="22"/>
          <w:u w:val="none"/>
        </w:rPr>
      </w:pPr>
      <w:r>
        <w:rPr>
          <w:rFonts w:hint="default" w:ascii="Times New Roman" w:hAnsi="Times New Roman"/>
          <w:color w:val="auto"/>
          <w:sz w:val="21"/>
          <w:szCs w:val="22"/>
          <w:u w:val="none"/>
        </w:rPr>
        <w:br w:type="page"/>
      </w:r>
    </w:p>
    <w:p>
      <w:pPr>
        <w:pStyle w:val="5"/>
        <w:numPr>
          <w:ilvl w:val="0"/>
          <w:numId w:val="0"/>
        </w:numPr>
        <w:jc w:val="center"/>
        <w:outlineLvl w:val="9"/>
        <w:rPr>
          <w:rFonts w:hint="eastAsia" w:ascii="宋体" w:hAnsi="宋体" w:eastAsia="宋体"/>
          <w:b/>
          <w:bCs/>
          <w:sz w:val="36"/>
          <w:szCs w:val="36"/>
          <w:lang w:eastAsia="zh-CN"/>
        </w:rPr>
      </w:pPr>
      <w:bookmarkStart w:id="44" w:name="_Toc535337434"/>
      <w:bookmarkStart w:id="45" w:name="_Toc11394"/>
      <w:r>
        <w:rPr>
          <w:rFonts w:hint="eastAsia" w:ascii="宋体" w:hAnsi="宋体" w:eastAsia="宋体"/>
          <w:b/>
          <w:bCs/>
          <w:sz w:val="36"/>
          <w:szCs w:val="36"/>
          <w:lang w:val="en-US" w:eastAsia="zh-CN"/>
        </w:rPr>
        <w:t xml:space="preserve">第二章 </w:t>
      </w:r>
      <w:bookmarkEnd w:id="44"/>
      <w:r>
        <w:rPr>
          <w:rFonts w:hint="eastAsia" w:ascii="Times New Roman" w:hAnsi="Times New Roman" w:eastAsia="宋体" w:cs="Times New Roman"/>
          <w:lang w:eastAsia="zh-CN"/>
        </w:rPr>
        <w:t>招标</w:t>
      </w:r>
      <w:r>
        <w:rPr>
          <w:rFonts w:hint="eastAsia" w:ascii="宋体" w:hAnsi="宋体" w:eastAsia="宋体"/>
          <w:b/>
          <w:bCs/>
          <w:sz w:val="36"/>
          <w:szCs w:val="36"/>
          <w:lang w:val="en-US" w:eastAsia="zh-CN"/>
        </w:rPr>
        <w:t>前须知</w:t>
      </w:r>
    </w:p>
    <w:bookmarkEnd w:id="1"/>
    <w:bookmarkEnd w:id="45"/>
    <w:tbl>
      <w:tblPr>
        <w:tblStyle w:val="25"/>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20" w:type="dxa"/>
            <w:noWrap w:val="0"/>
            <w:vAlign w:val="center"/>
          </w:tcPr>
          <w:p>
            <w:pPr>
              <w:spacing w:line="36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工程概况</w:t>
            </w:r>
          </w:p>
        </w:tc>
        <w:tc>
          <w:tcPr>
            <w:tcW w:w="7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eastAsia="zh-CN"/>
              </w:rPr>
            </w:pPr>
            <w:r>
              <w:rPr>
                <w:rFonts w:hint="eastAsia" w:ascii="Times New Roman" w:hAnsi="Times New Roman" w:cs="Times New Roman"/>
                <w:szCs w:val="22"/>
                <w:u w:val="none"/>
                <w:lang w:eastAsia="zh-CN"/>
              </w:rPr>
              <w:t>阜阳紫阳华苑项目</w:t>
            </w:r>
            <w:r>
              <w:rPr>
                <w:rFonts w:hint="eastAsia" w:ascii="Times New Roman" w:hAnsi="Times New Roman" w:cs="Times New Roman"/>
                <w:szCs w:val="22"/>
                <w:u w:val="none"/>
                <w:lang w:val="en-US" w:eastAsia="zh-CN"/>
              </w:rPr>
              <w:t>PC预制构件采购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供货方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要求</w:t>
            </w:r>
          </w:p>
        </w:tc>
        <w:tc>
          <w:tcPr>
            <w:tcW w:w="741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具有独立法人资格。</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本次招标限定品牌（</w:t>
            </w:r>
            <w:r>
              <w:rPr>
                <w:rFonts w:hint="eastAsia" w:ascii="宋体" w:hAnsi="宋体" w:eastAsia="宋体" w:cs="宋体"/>
                <w:b w:val="0"/>
                <w:bCs w:val="0"/>
                <w:sz w:val="21"/>
                <w:szCs w:val="21"/>
                <w:vertAlign w:val="baseline"/>
                <w:lang w:val="en-US" w:eastAsia="zh-CN"/>
              </w:rPr>
              <w:t>如有</w:t>
            </w:r>
            <w:r>
              <w:rPr>
                <w:rFonts w:hint="eastAsia" w:ascii="宋体" w:hAnsi="宋体" w:eastAsia="宋体" w:cs="宋体"/>
                <w:b w:val="0"/>
                <w:bCs w:val="0"/>
                <w:sz w:val="21"/>
                <w:szCs w:val="21"/>
                <w:vertAlign w:val="baseline"/>
                <w:lang w:eastAsia="zh-CN"/>
              </w:rPr>
              <w:t>），供应商须在</w:t>
            </w:r>
            <w:r>
              <w:rPr>
                <w:rFonts w:hint="eastAsia" w:ascii="宋体" w:hAnsi="宋体" w:eastAsia="宋体" w:cs="宋体"/>
                <w:b w:val="0"/>
                <w:bCs w:val="0"/>
                <w:sz w:val="21"/>
                <w:szCs w:val="21"/>
                <w:vertAlign w:val="baseline"/>
                <w:lang w:val="en-US" w:eastAsia="zh-CN"/>
              </w:rPr>
              <w:t>响应文件提供所投品牌有效授权证明文件。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3</w:t>
            </w:r>
            <w:r>
              <w:rPr>
                <w:rFonts w:hint="eastAsia" w:ascii="宋体" w:hAnsi="宋体" w:eastAsia="宋体" w:cs="宋体"/>
                <w:b w:val="0"/>
                <w:bCs w:val="0"/>
                <w:sz w:val="21"/>
                <w:szCs w:val="21"/>
                <w:vertAlign w:val="baseline"/>
                <w:lang w:eastAsia="zh-CN"/>
              </w:rPr>
              <w:t>）属于一般纳税人，能够开具增值税专用发票。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4</w:t>
            </w:r>
            <w:r>
              <w:rPr>
                <w:rFonts w:hint="eastAsia" w:ascii="宋体" w:hAnsi="宋体" w:eastAsia="宋体" w:cs="宋体"/>
                <w:b w:val="0"/>
                <w:bCs w:val="0"/>
                <w:sz w:val="21"/>
                <w:szCs w:val="21"/>
                <w:vertAlign w:val="baseline"/>
                <w:lang w:eastAsia="zh-CN"/>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5</w:t>
            </w:r>
            <w:r>
              <w:rPr>
                <w:rFonts w:hint="eastAsia" w:ascii="宋体" w:hAnsi="宋体" w:eastAsia="宋体" w:cs="宋体"/>
                <w:b w:val="0"/>
                <w:bCs w:val="0"/>
                <w:sz w:val="21"/>
                <w:szCs w:val="21"/>
                <w:vertAlign w:val="baseline"/>
                <w:lang w:eastAsia="zh-CN"/>
              </w:rPr>
              <w:t>）未进入清算程序，或被宣告破产，或其他丧失履约能力的情形。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lang w:eastAsia="zh-CN"/>
              </w:rPr>
              <w:t>）在国家企业信用信息公示系统（http://www.gsxt.gov.cn）中未被列入严重违法失信企业名单。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7</w:t>
            </w:r>
            <w:r>
              <w:rPr>
                <w:rFonts w:hint="eastAsia" w:ascii="宋体" w:hAnsi="宋体" w:eastAsia="宋体" w:cs="宋体"/>
                <w:b w:val="0"/>
                <w:bCs w:val="0"/>
                <w:sz w:val="21"/>
                <w:szCs w:val="21"/>
                <w:vertAlign w:val="baseline"/>
                <w:lang w:eastAsia="zh-CN"/>
              </w:rPr>
              <w:t>）在“信用中国”网站（http://www.creditchina.gov.cn）中未被列入失信被执行人名单。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8</w:t>
            </w:r>
            <w:r>
              <w:rPr>
                <w:rFonts w:hint="eastAsia" w:ascii="宋体" w:hAnsi="宋体" w:eastAsia="宋体" w:cs="宋体"/>
                <w:b w:val="0"/>
                <w:bCs w:val="0"/>
                <w:sz w:val="21"/>
                <w:szCs w:val="21"/>
                <w:vertAlign w:val="baseline"/>
                <w:lang w:eastAsia="zh-CN"/>
              </w:rPr>
              <w:t>）在近三年内（自响应文件递交截止之日向前追溯3年）供应商或其法定代表人未有行贿犯罪行为。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1520" w:type="dxa"/>
            <w:noWrap w:val="0"/>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供货价</w:t>
            </w:r>
            <w:r>
              <w:rPr>
                <w:rFonts w:hint="eastAsia" w:ascii="宋体" w:hAnsi="宋体" w:eastAsia="宋体" w:cs="宋体"/>
                <w:b w:val="0"/>
                <w:bCs w:val="0"/>
                <w:sz w:val="21"/>
                <w:szCs w:val="21"/>
                <w:vertAlign w:val="baseline"/>
                <w:lang w:val="en-US" w:eastAsia="zh-CN"/>
              </w:rPr>
              <w:t>格</w:t>
            </w:r>
          </w:p>
        </w:tc>
        <w:tc>
          <w:tcPr>
            <w:tcW w:w="7418"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ascii="Times New Roman" w:hAnsi="Times New Roman" w:cs="Times New Roman"/>
              </w:rPr>
              <w:t>本项目的报价方式</w:t>
            </w:r>
            <w:r>
              <w:rPr>
                <w:rFonts w:hint="eastAsia" w:ascii="Times New Roman" w:hAnsi="Times New Roman" w:cs="Times New Roman"/>
                <w:u w:val="single"/>
              </w:rPr>
              <w:t>为（</w:t>
            </w:r>
            <w:r>
              <w:rPr>
                <w:rFonts w:hint="eastAsia" w:ascii="Times New Roman" w:hAnsi="Times New Roman" w:cs="Times New Roman"/>
                <w:u w:val="single"/>
                <w:lang w:eastAsia="zh-CN"/>
              </w:rPr>
              <w:t>全费用固定综合单</w:t>
            </w:r>
            <w:r>
              <w:rPr>
                <w:rFonts w:hint="eastAsia" w:ascii="Times New Roman" w:hAnsi="Times New Roman" w:cs="Times New Roman"/>
                <w:u w:val="single"/>
              </w:rPr>
              <w:t>价）</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firstLine="420" w:firstLineChars="200"/>
              <w:jc w:val="both"/>
              <w:textAlignment w:val="baseline"/>
              <w:rPr>
                <w:rFonts w:hint="eastAsia" w:ascii="宋体" w:hAnsi="宋体" w:eastAsia="宋体" w:cs="宋体"/>
                <w:b w:val="0"/>
                <w:bCs w:val="0"/>
                <w:sz w:val="21"/>
                <w:szCs w:val="21"/>
                <w:u w:val="none"/>
                <w:lang w:eastAsia="zh-CN"/>
              </w:rPr>
            </w:pPr>
            <w:r>
              <w:rPr>
                <w:rFonts w:hint="eastAsia" w:ascii="宋体" w:hAnsi="宋体" w:eastAsia="宋体" w:cs="宋体"/>
                <w:b w:val="0"/>
                <w:bCs w:val="0"/>
                <w:sz w:val="21"/>
                <w:szCs w:val="21"/>
                <w:lang w:val="en-US" w:eastAsia="zh-CN"/>
              </w:rPr>
              <w:t>2.</w:t>
            </w:r>
            <w:r>
              <w:rPr>
                <w:rFonts w:ascii="Times New Roman" w:hAnsi="Times New Roman" w:cs="Times New Roman"/>
              </w:rPr>
              <w:t>该合同为</w:t>
            </w:r>
            <w:r>
              <w:rPr>
                <w:rFonts w:hint="eastAsia" w:ascii="Times New Roman" w:hAnsi="Times New Roman" w:cs="Times New Roman"/>
                <w:lang w:eastAsia="zh-CN"/>
              </w:rPr>
              <w:t>全费用</w:t>
            </w:r>
            <w:r>
              <w:rPr>
                <w:rFonts w:ascii="Times New Roman" w:hAnsi="Times New Roman" w:cs="Times New Roman"/>
              </w:rPr>
              <w:t>固定综合单价合同</w:t>
            </w:r>
            <w:r>
              <w:rPr>
                <w:rFonts w:hint="eastAsia" w:ascii="Times New Roman" w:hAnsi="Times New Roman" w:cs="Times New Roman"/>
                <w:lang w:eastAsia="zh-CN"/>
              </w:rPr>
              <w:t>，</w:t>
            </w:r>
            <w:r>
              <w:rPr>
                <w:rFonts w:ascii="Times New Roman" w:hAnsi="Times New Roman" w:cs="Times New Roman"/>
              </w:rPr>
              <w:t>包括材料费(含辅材)、机械费、人工费、装运费、</w:t>
            </w:r>
            <w:r>
              <w:rPr>
                <w:rFonts w:hint="eastAsia" w:ascii="Times New Roman" w:hAnsi="Times New Roman" w:cs="Times New Roman"/>
                <w:lang w:eastAsia="zh-CN"/>
              </w:rPr>
              <w:t>采保费</w:t>
            </w:r>
            <w:r>
              <w:rPr>
                <w:rFonts w:ascii="Times New Roman" w:hAnsi="Times New Roman" w:cs="Times New Roman"/>
              </w:rPr>
              <w:t>、</w:t>
            </w:r>
            <w:r>
              <w:rPr>
                <w:rFonts w:hint="eastAsia" w:ascii="Times New Roman" w:hAnsi="Times New Roman" w:cs="Times New Roman"/>
                <w:lang w:eastAsia="zh-CN"/>
              </w:rPr>
              <w:t>二次深化图纸费、材料检测费、规费、</w:t>
            </w:r>
            <w:r>
              <w:rPr>
                <w:rFonts w:ascii="Times New Roman" w:hAnsi="Times New Roman" w:cs="Times New Roman"/>
              </w:rPr>
              <w:t>企业管理费</w:t>
            </w:r>
            <w:r>
              <w:rPr>
                <w:rFonts w:hint="eastAsia" w:ascii="Times New Roman" w:hAnsi="Times New Roman" w:cs="Times New Roman"/>
                <w:lang w:eastAsia="zh-CN"/>
              </w:rPr>
              <w:t>、装配式专家评审费（含评审资料制作费、专家评审费等）、</w:t>
            </w:r>
            <w:r>
              <w:rPr>
                <w:rFonts w:ascii="Times New Roman" w:hAnsi="Times New Roman" w:cs="Times New Roman"/>
              </w:rPr>
              <w:t>利润</w:t>
            </w:r>
            <w:r>
              <w:rPr>
                <w:rFonts w:hint="eastAsia" w:ascii="Times New Roman" w:hAnsi="Times New Roman" w:cs="Times New Roman"/>
                <w:lang w:eastAsia="zh-CN"/>
              </w:rPr>
              <w:t>和税金</w:t>
            </w:r>
            <w:r>
              <w:rPr>
                <w:rFonts w:ascii="Times New Roman" w:hAnsi="Times New Roman" w:cs="Times New Roman"/>
              </w:rPr>
              <w:t>等</w:t>
            </w:r>
            <w:r>
              <w:rPr>
                <w:rFonts w:hint="eastAsia" w:ascii="Times New Roman" w:hAnsi="Times New Roman" w:cs="Times New Roman"/>
                <w:lang w:eastAsia="zh-CN"/>
              </w:rPr>
              <w:t>所有</w:t>
            </w:r>
            <w:r>
              <w:rPr>
                <w:rFonts w:ascii="Times New Roman" w:hAnsi="Times New Roman" w:cs="Times New Roman"/>
              </w:rPr>
              <w:t>费用。但不限于产品出厂前的模具设计、模具制作、生产、存储、包装、保险费、出厂检测、检验费、构件运输费、管理费、利润、税金及其他运抵至甲方指定交货地点的一切费用。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谈判流程</w:t>
            </w:r>
          </w:p>
        </w:tc>
        <w:tc>
          <w:tcPr>
            <w:tcW w:w="7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现场开一轮报价文件，一轮报价文件经评审无误后进行第二轮竞争性谈判并报价。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定标原则</w:t>
            </w:r>
          </w:p>
        </w:tc>
        <w:tc>
          <w:tcPr>
            <w:tcW w:w="7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u w:val="none"/>
                <w:vertAlign w:val="baseline"/>
                <w:lang w:eastAsia="zh-CN"/>
              </w:rPr>
              <w:t>本次谈判优先选择</w:t>
            </w:r>
            <w:r>
              <w:rPr>
                <w:rFonts w:hint="eastAsia" w:ascii="宋体" w:hAnsi="宋体" w:eastAsia="宋体" w:cs="宋体"/>
                <w:b w:val="0"/>
                <w:bCs w:val="0"/>
                <w:sz w:val="21"/>
                <w:szCs w:val="21"/>
                <w:u w:val="none"/>
                <w:vertAlign w:val="baseline"/>
                <w:lang w:val="en-US" w:eastAsia="zh-CN"/>
              </w:rPr>
              <w:t>材料符合采购人要求且</w:t>
            </w:r>
            <w:r>
              <w:rPr>
                <w:rFonts w:hint="eastAsia" w:ascii="宋体" w:hAnsi="宋体" w:eastAsia="宋体" w:cs="宋体"/>
                <w:b w:val="0"/>
                <w:bCs w:val="0"/>
                <w:sz w:val="21"/>
                <w:szCs w:val="21"/>
                <w:u w:val="none"/>
                <w:vertAlign w:val="baseline"/>
                <w:lang w:eastAsia="zh-CN"/>
              </w:rPr>
              <w:t>供货价</w:t>
            </w:r>
            <w:r>
              <w:rPr>
                <w:rFonts w:hint="eastAsia" w:ascii="宋体" w:hAnsi="宋体" w:eastAsia="宋体" w:cs="宋体"/>
                <w:b/>
                <w:bCs/>
                <w:sz w:val="21"/>
                <w:szCs w:val="21"/>
                <w:highlight w:val="none"/>
                <w:u w:val="none"/>
                <w:vertAlign w:val="baseline"/>
                <w:lang w:eastAsia="zh-CN"/>
              </w:rPr>
              <w:t>最低</w:t>
            </w:r>
            <w:r>
              <w:rPr>
                <w:rFonts w:hint="eastAsia" w:ascii="宋体" w:hAnsi="宋体" w:eastAsia="宋体" w:cs="宋体"/>
                <w:b w:val="0"/>
                <w:bCs w:val="0"/>
                <w:sz w:val="21"/>
                <w:szCs w:val="21"/>
                <w:u w:val="none"/>
                <w:vertAlign w:val="baseline"/>
                <w:lang w:eastAsia="zh-CN"/>
              </w:rPr>
              <w:t>方为中标方。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报价要求</w:t>
            </w:r>
          </w:p>
        </w:tc>
        <w:tc>
          <w:tcPr>
            <w:tcW w:w="7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u w:val="none"/>
                <w:vertAlign w:val="baseline"/>
                <w:lang w:val="en-US" w:eastAsia="zh-CN"/>
              </w:rPr>
              <w:t>本次谈判设置最高限价，报价不得高于最高限价，报价数字须精确到小数点后两位。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密封要求</w:t>
            </w:r>
          </w:p>
        </w:tc>
        <w:tc>
          <w:tcPr>
            <w:tcW w:w="7418"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文件全部密封在一个文件袋里，1正本，1副本。</w:t>
            </w:r>
          </w:p>
          <w:p>
            <w:pPr>
              <w:pStyle w:val="44"/>
              <w:adjustRightInd w:val="0"/>
              <w:snapToGrid w:val="0"/>
              <w:spacing w:line="240" w:lineRule="auto"/>
              <w:ind w:firstLine="420" w:firstLineChars="20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2、响应文件封套格式：</w:t>
            </w:r>
          </w:p>
          <w:tbl>
            <w:tblPr>
              <w:tblStyle w:val="24"/>
              <w:tblW w:w="4966" w:type="pct"/>
              <w:tblInd w:w="5"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3"/>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960" w:type="dxa"/>
                  <w:vAlign w:val="center"/>
                </w:tcPr>
                <w:p>
                  <w:pPr>
                    <w:adjustRightInd w:val="0"/>
                    <w:snapToGrid w:val="0"/>
                    <w:spacing w:line="240" w:lineRule="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采购人名称：</w:t>
                  </w:r>
                  <w:r>
                    <w:rPr>
                      <w:rFonts w:hint="eastAsia" w:ascii="宋体" w:hAnsi="宋体" w:eastAsia="宋体" w:cs="宋体"/>
                      <w:b w:val="0"/>
                      <w:bCs w:val="0"/>
                      <w:sz w:val="21"/>
                      <w:szCs w:val="21"/>
                      <w:u w:val="single"/>
                    </w:rPr>
                    <w:t xml:space="preserve">                        </w:t>
                  </w:r>
                </w:p>
                <w:p>
                  <w:pPr>
                    <w:adjustRightInd w:val="0"/>
                    <w:snapToGrid w:val="0"/>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（项目名称）响应文件</w:t>
                  </w:r>
                </w:p>
                <w:p>
                  <w:pPr>
                    <w:adjustRightInd w:val="0"/>
                    <w:snapToGrid w:val="0"/>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在</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时</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分（投标截止时间）前不得开启</w:t>
                  </w:r>
                </w:p>
                <w:p>
                  <w:pPr>
                    <w:adjustRightInd w:val="0"/>
                    <w:snapToGrid w:val="0"/>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响应人名称：</w:t>
                  </w:r>
                  <w:r>
                    <w:rPr>
                      <w:rFonts w:hint="eastAsia" w:ascii="宋体" w:hAnsi="宋体" w:eastAsia="宋体" w:cs="宋体"/>
                      <w:b w:val="0"/>
                      <w:bCs w:val="0"/>
                      <w:sz w:val="21"/>
                      <w:szCs w:val="21"/>
                      <w:u w:val="single"/>
                    </w:rPr>
                    <w:t xml:space="preserve">                      </w:t>
                  </w:r>
                </w:p>
              </w:tc>
            </w:tr>
          </w:tbl>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合同内容</w:t>
            </w:r>
          </w:p>
        </w:tc>
        <w:tc>
          <w:tcPr>
            <w:tcW w:w="741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详见</w:t>
            </w:r>
            <w:r>
              <w:rPr>
                <w:rFonts w:hint="eastAsia" w:ascii="宋体" w:hAnsi="宋体" w:eastAsia="宋体" w:cs="宋体"/>
                <w:b w:val="0"/>
                <w:bCs w:val="0"/>
                <w:sz w:val="21"/>
                <w:szCs w:val="21"/>
                <w:vertAlign w:val="baseline"/>
                <w:lang w:val="en-US" w:eastAsia="zh-CN"/>
              </w:rPr>
              <w:t xml:space="preserve">第三章 </w:t>
            </w:r>
            <w:r>
              <w:rPr>
                <w:rFonts w:hint="eastAsia" w:ascii="宋体" w:hAnsi="宋体" w:eastAsia="宋体" w:cs="宋体"/>
                <w:b w:val="0"/>
                <w:bCs w:val="0"/>
                <w:sz w:val="21"/>
                <w:szCs w:val="21"/>
                <w:vertAlign w:val="baseline"/>
                <w:lang w:eastAsia="zh-CN"/>
              </w:rPr>
              <w:t>合同</w:t>
            </w:r>
            <w:r>
              <w:rPr>
                <w:rFonts w:hint="eastAsia" w:ascii="宋体" w:hAnsi="宋体" w:eastAsia="宋体" w:cs="宋体"/>
                <w:b w:val="0"/>
                <w:bCs w:val="0"/>
                <w:sz w:val="21"/>
                <w:szCs w:val="21"/>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品牌要求</w:t>
            </w:r>
          </w:p>
        </w:tc>
        <w:tc>
          <w:tcPr>
            <w:tcW w:w="741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lang w:val="en-US" w:eastAsia="zh-CN"/>
              </w:rPr>
            </w:pPr>
            <w:r>
              <w:rPr>
                <w:rFonts w:hint="eastAsia"/>
                <w:lang w:val="en-US" w:eastAsia="zh-CN"/>
              </w:rPr>
              <w:t>满足图纸设计和规范、图集要求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ascii="宋体" w:hAnsi="宋体" w:eastAsia="宋体" w:cs="宋体"/>
                <w:b/>
                <w:bCs/>
                <w:spacing w:val="6"/>
                <w:sz w:val="24"/>
                <w:szCs w:val="24"/>
              </w:rPr>
              <w:t>质量标准及要求</w:t>
            </w:r>
          </w:p>
        </w:tc>
        <w:tc>
          <w:tcPr>
            <w:tcW w:w="7418"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1、甲方采购乙方的PC预制构件，其生产的规范、检验、检测标准，生产的产品质量必须符合现行国家和地方标准，产品制作与验收执行《装配式混凝土结构技术规程》</w:t>
            </w:r>
            <w:r>
              <w:rPr>
                <w:rFonts w:hint="eastAsia" w:ascii="宋体" w:hAnsi="宋体" w:eastAsia="宋体" w:cs="宋体"/>
                <w:spacing w:val="6"/>
                <w:sz w:val="22"/>
                <w:szCs w:val="22"/>
                <w:lang w:val="en-US" w:eastAsia="en-US"/>
              </w:rPr>
              <w:t>（JGJ1-2014）</w:t>
            </w:r>
            <w:r>
              <w:rPr>
                <w:rFonts w:hint="eastAsia" w:ascii="宋体" w:hAnsi="宋体" w:eastAsia="宋体" w:cs="宋体"/>
                <w:spacing w:val="6"/>
                <w:sz w:val="22"/>
                <w:szCs w:val="22"/>
                <w:lang w:val="en-US" w:eastAsia="zh-CN"/>
              </w:rPr>
              <w:t>、《混凝土结构工程施工、质量验收规范》</w:t>
            </w:r>
            <w:r>
              <w:rPr>
                <w:rFonts w:hint="eastAsia" w:ascii="宋体" w:hAnsi="宋体" w:eastAsia="宋体" w:cs="宋体"/>
                <w:spacing w:val="6"/>
                <w:sz w:val="22"/>
                <w:szCs w:val="22"/>
                <w:lang w:val="en-US" w:eastAsia="en-US"/>
              </w:rPr>
              <w:t xml:space="preserve">（GB50204-2002 </w:t>
            </w:r>
            <w:r>
              <w:rPr>
                <w:rFonts w:hint="eastAsia" w:ascii="宋体" w:hAnsi="宋体" w:eastAsia="宋体" w:cs="宋体"/>
                <w:spacing w:val="6"/>
                <w:sz w:val="22"/>
                <w:szCs w:val="22"/>
                <w:lang w:val="en-US" w:eastAsia="zh-CN"/>
              </w:rPr>
              <w:t>（2010年版））</w:t>
            </w:r>
            <w:r>
              <w:rPr>
                <w:rFonts w:hint="eastAsia" w:ascii="宋体" w:hAnsi="宋体" w:eastAsia="宋体" w:cs="宋体"/>
                <w:color w:val="auto"/>
                <w:spacing w:val="6"/>
                <w:sz w:val="22"/>
                <w:szCs w:val="22"/>
                <w:lang w:val="en-US" w:eastAsia="zh-CN"/>
              </w:rPr>
              <w:t>、《GBT 51231-2016 装配式混凝土建筑技术标准》等国家、地方</w:t>
            </w:r>
            <w:r>
              <w:rPr>
                <w:rFonts w:hint="eastAsia" w:ascii="宋体" w:hAnsi="宋体" w:eastAsia="宋体" w:cs="宋体"/>
                <w:spacing w:val="6"/>
                <w:sz w:val="22"/>
                <w:szCs w:val="22"/>
                <w:lang w:val="en-US" w:eastAsia="zh-CN"/>
              </w:rPr>
              <w:t>、行业其它有关标准</w:t>
            </w:r>
            <w:r>
              <w:rPr>
                <w:rFonts w:ascii="宋体" w:hAnsi="宋体" w:eastAsia="宋体" w:cs="宋体"/>
                <w:spacing w:val="6"/>
                <w:sz w:val="22"/>
                <w:szCs w:val="22"/>
              </w:rPr>
              <w:t>。</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jc w:val="both"/>
              <w:textAlignment w:val="baseline"/>
              <w:rPr>
                <w:rFonts w:ascii="宋体" w:hAnsi="宋体" w:eastAsia="宋体" w:cs="宋体"/>
                <w:spacing w:val="6"/>
                <w:sz w:val="22"/>
                <w:szCs w:val="22"/>
              </w:rPr>
            </w:pPr>
            <w:r>
              <w:rPr>
                <w:rFonts w:ascii="宋体" w:hAnsi="宋体" w:eastAsia="宋体" w:cs="宋体"/>
                <w:spacing w:val="6"/>
                <w:sz w:val="22"/>
                <w:szCs w:val="22"/>
              </w:rPr>
              <w:t>2、乙方所提供PC预制构件应符合工程设计规范及图纸要求。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jc w:val="both"/>
              <w:textAlignment w:val="baseline"/>
              <w:rPr>
                <w:rFonts w:ascii="宋体" w:hAnsi="宋体" w:eastAsia="宋体" w:cs="宋体"/>
                <w:spacing w:val="6"/>
                <w:sz w:val="22"/>
                <w:szCs w:val="22"/>
              </w:rPr>
            </w:pPr>
            <w:r>
              <w:rPr>
                <w:rFonts w:ascii="宋体" w:hAnsi="宋体" w:eastAsia="宋体" w:cs="宋体"/>
                <w:spacing w:val="6"/>
                <w:sz w:val="22"/>
                <w:szCs w:val="22"/>
              </w:rPr>
              <w:t>3、PC构件的预留孔洞尺寸、预埋管线及底盒等均符合设计图纸的要求。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jc w:val="both"/>
              <w:textAlignment w:val="baseline"/>
              <w:rPr>
                <w:rFonts w:ascii="宋体" w:hAnsi="宋体" w:eastAsia="宋体" w:cs="宋体"/>
                <w:spacing w:val="6"/>
                <w:sz w:val="22"/>
                <w:szCs w:val="22"/>
              </w:rPr>
            </w:pPr>
            <w:r>
              <w:rPr>
                <w:rFonts w:ascii="宋体" w:hAnsi="宋体" w:eastAsia="宋体" w:cs="宋体"/>
                <w:spacing w:val="6"/>
                <w:sz w:val="22"/>
                <w:szCs w:val="22"/>
              </w:rPr>
              <w:t>4</w:t>
            </w:r>
            <w:r>
              <w:rPr>
                <w:rFonts w:hint="eastAsia" w:ascii="宋体" w:hAnsi="宋体" w:eastAsia="宋体" w:cs="宋体"/>
                <w:spacing w:val="6"/>
                <w:sz w:val="22"/>
                <w:szCs w:val="22"/>
                <w:lang w:eastAsia="zh-CN"/>
              </w:rPr>
              <w:t>、</w:t>
            </w:r>
            <w:r>
              <w:rPr>
                <w:rFonts w:ascii="宋体" w:hAnsi="宋体" w:eastAsia="宋体" w:cs="宋体"/>
                <w:spacing w:val="6"/>
                <w:sz w:val="22"/>
                <w:szCs w:val="22"/>
              </w:rPr>
              <w:t>保修期限；执行国家相关规定。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p>
        </w:tc>
      </w:tr>
    </w:tbl>
    <w:p>
      <w:pPr>
        <w:spacing w:line="440" w:lineRule="exact"/>
        <w:ind w:firstLine="420"/>
        <w:rPr>
          <w:rFonts w:ascii="Times New Roman" w:hAnsi="Times New Roman" w:cs="Times New Roman"/>
        </w:rPr>
      </w:pPr>
    </w:p>
    <w:p>
      <w:pPr>
        <w:widowControl/>
        <w:jc w:val="left"/>
        <w:rPr>
          <w:rFonts w:ascii="Times New Roman" w:hAnsi="Times New Roman" w:cs="Times New Roman"/>
        </w:rPr>
      </w:pPr>
      <w:r>
        <w:rPr>
          <w:rFonts w:ascii="Times New Roman" w:hAnsi="Times New Roman" w:cs="Times New Roman"/>
        </w:rPr>
        <w:br w:type="page"/>
      </w:r>
    </w:p>
    <w:p>
      <w:pPr>
        <w:rPr>
          <w:rFonts w:ascii="Times New Roman" w:hAnsi="Times New Roman" w:eastAsia="宋体" w:cs="Times New Roman"/>
        </w:rPr>
        <w:sectPr>
          <w:footerReference r:id="rId4" w:type="default"/>
          <w:footnotePr>
            <w:numFmt w:val="decimalEnclosedCircleChinese"/>
            <w:numRestart w:val="eachPage"/>
          </w:footnotePr>
          <w:pgSz w:w="11906" w:h="16838"/>
          <w:pgMar w:top="1440" w:right="1269" w:bottom="1440" w:left="13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5"/>
        <w:numPr>
          <w:ilvl w:val="0"/>
          <w:numId w:val="0"/>
        </w:numPr>
        <w:spacing w:before="312" w:after="312"/>
        <w:rPr>
          <w:rFonts w:hint="eastAsia" w:ascii="Times New Roman" w:hAnsi="Times New Roman" w:eastAsia="宋体" w:cs="Times New Roman"/>
        </w:rPr>
      </w:pPr>
      <w:bookmarkStart w:id="46" w:name="_Toc27251"/>
      <w:bookmarkStart w:id="47" w:name="_Toc17121"/>
    </w:p>
    <w:p>
      <w:pPr>
        <w:pStyle w:val="5"/>
        <w:numPr>
          <w:ilvl w:val="0"/>
          <w:numId w:val="0"/>
        </w:numPr>
        <w:spacing w:before="312" w:after="312"/>
        <w:rPr>
          <w:rFonts w:hint="eastAsia" w:ascii="Times New Roman" w:hAnsi="Times New Roman" w:eastAsia="宋体" w:cs="Times New Roman"/>
        </w:rPr>
      </w:pPr>
    </w:p>
    <w:p>
      <w:pPr>
        <w:pStyle w:val="5"/>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w:t>
      </w:r>
      <w:r>
        <w:rPr>
          <w:rFonts w:hint="eastAsia" w:ascii="Times New Roman" w:hAnsi="Times New Roman" w:eastAsia="宋体" w:cs="Times New Roman"/>
          <w:lang w:val="en-US" w:eastAsia="zh-CN"/>
        </w:rPr>
        <w:t>三</w:t>
      </w:r>
      <w:r>
        <w:rPr>
          <w:rFonts w:hint="eastAsia" w:ascii="Times New Roman" w:hAnsi="Times New Roman" w:eastAsia="宋体" w:cs="Times New Roman"/>
        </w:rPr>
        <w:t xml:space="preserve">章 </w:t>
      </w:r>
      <w:r>
        <w:rPr>
          <w:rFonts w:ascii="Times New Roman" w:hAnsi="Times New Roman" w:eastAsia="宋体" w:cs="Times New Roman"/>
        </w:rPr>
        <w:t>合同内容</w:t>
      </w:r>
      <w:bookmarkEnd w:id="46"/>
      <w:bookmarkEnd w:id="47"/>
    </w:p>
    <w:p>
      <w:pPr>
        <w:jc w:val="center"/>
        <w:rPr>
          <w:rFonts w:ascii="Times New Roman" w:hAnsi="Times New Roman" w:cs="Times New Roman"/>
          <w:sz w:val="28"/>
        </w:rPr>
      </w:pPr>
      <w:bookmarkStart w:id="48" w:name="_Toc447808679"/>
      <w:bookmarkStart w:id="49" w:name="_Toc12005"/>
      <w:bookmarkStart w:id="50" w:name="_Toc16698_WPSOffice_Level2"/>
      <w:r>
        <w:rPr>
          <w:rFonts w:ascii="Times New Roman" w:hAnsi="Times New Roman" w:cs="Times New Roman"/>
          <w:sz w:val="28"/>
        </w:rPr>
        <w:br w:type="page"/>
      </w:r>
    </w:p>
    <w:bookmarkEnd w:id="48"/>
    <w:bookmarkEnd w:id="49"/>
    <w:bookmarkEnd w:id="50"/>
    <w:p>
      <w:pPr>
        <w:pStyle w:val="48"/>
        <w:keepNext/>
        <w:keepLines/>
        <w:spacing w:before="0" w:after="460"/>
        <w:rPr>
          <w:b/>
          <w:bCs/>
          <w:color w:val="auto"/>
        </w:rPr>
      </w:pPr>
      <w:bookmarkStart w:id="51" w:name="_bookmark259"/>
      <w:bookmarkEnd w:id="51"/>
      <w:bookmarkStart w:id="52" w:name="_Toc501460622"/>
    </w:p>
    <w:p>
      <w:pPr>
        <w:pStyle w:val="48"/>
        <w:keepNext/>
        <w:keepLines/>
        <w:spacing w:before="0" w:after="460"/>
        <w:rPr>
          <w:rFonts w:hint="eastAsia"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lang w:val="en-US" w:eastAsia="zh-CN"/>
        </w:rPr>
        <w:t>PC</w:t>
      </w:r>
      <w:r>
        <w:rPr>
          <w:rFonts w:hint="eastAsia" w:ascii="方正小标宋简体" w:hAnsi="方正小标宋简体" w:eastAsia="方正小标宋简体" w:cs="方正小标宋简体"/>
          <w:b/>
          <w:bCs/>
          <w:color w:val="auto"/>
          <w:sz w:val="52"/>
          <w:szCs w:val="52"/>
        </w:rPr>
        <w:t>预制构件</w:t>
      </w:r>
      <w:r>
        <w:rPr>
          <w:rFonts w:hint="eastAsia" w:ascii="方正小标宋简体" w:hAnsi="方正小标宋简体" w:eastAsia="方正小标宋简体" w:cs="方正小标宋简体"/>
          <w:b/>
          <w:bCs/>
          <w:color w:val="auto"/>
          <w:sz w:val="52"/>
          <w:szCs w:val="52"/>
          <w:lang w:eastAsia="zh-CN"/>
        </w:rPr>
        <w:t>采购</w:t>
      </w:r>
      <w:r>
        <w:rPr>
          <w:rFonts w:hint="eastAsia" w:ascii="方正小标宋简体" w:hAnsi="方正小标宋简体" w:eastAsia="方正小标宋简体" w:cs="方正小标宋简体"/>
          <w:b/>
          <w:bCs/>
          <w:color w:val="auto"/>
          <w:sz w:val="52"/>
          <w:szCs w:val="52"/>
        </w:rPr>
        <w:t>合同</w:t>
      </w: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4253" w:firstLine="404" w:firstLineChars="200"/>
        <w:jc w:val="both"/>
        <w:textAlignment w:val="baseline"/>
        <w:rPr>
          <w:rFonts w:ascii="宋体" w:hAnsi="宋体" w:eastAsia="宋体" w:cs="宋体"/>
          <w:spacing w:val="6"/>
          <w:sz w:val="19"/>
          <w:szCs w:val="19"/>
        </w:rPr>
      </w:pPr>
    </w:p>
    <w:p>
      <w:pPr>
        <w:keepNext w:val="0"/>
        <w:keepLines w:val="0"/>
        <w:pageBreakBefore w:val="0"/>
        <w:widowControl/>
        <w:kinsoku w:val="0"/>
        <w:wordWrap/>
        <w:overflowPunct/>
        <w:topLinePunct w:val="0"/>
        <w:autoSpaceDE w:val="0"/>
        <w:autoSpaceDN w:val="0"/>
        <w:bidi w:val="0"/>
        <w:adjustRightInd w:val="0"/>
        <w:snapToGrid w:val="0"/>
        <w:spacing w:before="135" w:line="360" w:lineRule="auto"/>
        <w:ind w:left="4253" w:firstLine="404" w:firstLineChars="200"/>
        <w:jc w:val="both"/>
        <w:textAlignment w:val="baseline"/>
        <w:rPr>
          <w:rFonts w:ascii="宋体" w:hAnsi="宋体" w:eastAsia="宋体" w:cs="宋体"/>
          <w:spacing w:val="6"/>
          <w:sz w:val="19"/>
          <w:szCs w:val="19"/>
        </w:rPr>
      </w:pPr>
    </w:p>
    <w:p>
      <w:pPr>
        <w:rPr>
          <w:rFonts w:ascii="宋体" w:hAnsi="宋体" w:eastAsia="宋体" w:cs="宋体"/>
          <w:color w:val="auto"/>
          <w:sz w:val="42"/>
          <w:szCs w:val="42"/>
          <w:lang w:val="zh-TW" w:eastAsia="zh-TW" w:bidi="zh-TW"/>
        </w:rPr>
      </w:pPr>
    </w:p>
    <w:p>
      <w:pPr>
        <w:rPr>
          <w:rFonts w:ascii="宋体" w:hAnsi="宋体" w:eastAsia="宋体" w:cs="宋体"/>
          <w:color w:val="auto"/>
          <w:sz w:val="42"/>
          <w:szCs w:val="42"/>
          <w:lang w:val="zh-TW" w:eastAsia="zh-TW" w:bidi="zh-TW"/>
        </w:rPr>
      </w:pPr>
    </w:p>
    <w:p>
      <w:pPr>
        <w:rPr>
          <w:rFonts w:ascii="宋体" w:hAnsi="宋体" w:eastAsia="宋体" w:cs="宋体"/>
          <w:color w:val="auto"/>
          <w:sz w:val="42"/>
          <w:szCs w:val="42"/>
          <w:lang w:val="zh-TW" w:eastAsia="zh-TW" w:bidi="zh-TW"/>
        </w:rPr>
      </w:pPr>
    </w:p>
    <w:p>
      <w:pPr>
        <w:spacing w:line="800" w:lineRule="exact"/>
        <w:ind w:firstLine="321" w:firstLineChars="100"/>
        <w:rPr>
          <w:rFonts w:hint="default"/>
          <w:b/>
          <w:bCs/>
          <w:color w:val="auto"/>
          <w:sz w:val="28"/>
          <w:u w:val="thick"/>
          <w:lang w:val="en-US" w:eastAsia="zh-CN"/>
        </w:rPr>
      </w:pPr>
      <w:r>
        <w:rPr>
          <w:rFonts w:ascii="宋体" w:hAnsi="宋体" w:eastAsia="宋体" w:cs="宋体"/>
          <w:b/>
          <w:bCs/>
          <w:color w:val="auto"/>
          <w:sz w:val="32"/>
          <w:szCs w:val="32"/>
          <w:lang w:val="zh-TW" w:eastAsia="zh-TW" w:bidi="zh-TW"/>
        </w:rPr>
        <w:t>工程名称</w:t>
      </w:r>
      <w:r>
        <w:rPr>
          <w:rFonts w:hint="eastAsia" w:ascii="宋体" w:hAnsi="宋体" w:eastAsia="宋体" w:cs="宋体"/>
          <w:b/>
          <w:bCs/>
          <w:color w:val="auto"/>
          <w:sz w:val="32"/>
          <w:szCs w:val="32"/>
          <w:lang w:val="zh-TW" w:eastAsia="zh-CN" w:bidi="zh-TW"/>
        </w:rPr>
        <w:t>：</w:t>
      </w:r>
      <w:r>
        <w:rPr>
          <w:rFonts w:hint="eastAsia" w:ascii="宋体" w:hAnsi="宋体" w:eastAsia="宋体" w:cs="宋体"/>
          <w:b/>
          <w:bCs/>
          <w:color w:val="auto"/>
          <w:sz w:val="32"/>
          <w:szCs w:val="32"/>
          <w:u w:val="single"/>
          <w:lang w:val="en-US" w:eastAsia="zh-CN" w:bidi="zh-TW"/>
        </w:rPr>
        <w:t xml:space="preserve"> </w:t>
      </w:r>
      <w:r>
        <w:rPr>
          <w:rFonts w:hint="eastAsia" w:ascii="Arial" w:hAnsi="Arial" w:eastAsia="Arial" w:cs="Arial"/>
          <w:b/>
          <w:bCs/>
          <w:snapToGrid w:val="0"/>
          <w:color w:val="auto"/>
          <w:kern w:val="0"/>
          <w:sz w:val="28"/>
          <w:szCs w:val="26"/>
          <w:u w:val="single"/>
          <w:lang w:val="zh-TW" w:eastAsia="zh-CN" w:bidi="zh-TW"/>
        </w:rPr>
        <w:t>阜阳紫阳华苑项目</w:t>
      </w:r>
      <w:r>
        <w:rPr>
          <w:rFonts w:hint="eastAsia" w:ascii="Arial" w:hAnsi="Arial" w:eastAsia="Arial" w:cs="Arial"/>
          <w:b/>
          <w:bCs/>
          <w:snapToGrid w:val="0"/>
          <w:color w:val="auto"/>
          <w:kern w:val="0"/>
          <w:sz w:val="28"/>
          <w:szCs w:val="26"/>
          <w:u w:val="single"/>
          <w:lang w:val="en-US" w:eastAsia="zh-CN" w:bidi="zh-TW"/>
        </w:rPr>
        <w:t>PC</w:t>
      </w:r>
      <w:r>
        <w:rPr>
          <w:rFonts w:hint="eastAsia" w:ascii="Arial" w:hAnsi="Arial" w:eastAsia="Arial" w:cs="Arial"/>
          <w:b/>
          <w:bCs/>
          <w:snapToGrid w:val="0"/>
          <w:color w:val="auto"/>
          <w:kern w:val="0"/>
          <w:sz w:val="28"/>
          <w:szCs w:val="26"/>
          <w:u w:val="single"/>
          <w:lang w:val="zh-TW" w:eastAsia="zh-CN" w:bidi="zh-TW"/>
        </w:rPr>
        <w:t>预制构件</w:t>
      </w:r>
      <w:r>
        <w:rPr>
          <w:rFonts w:hint="eastAsia" w:ascii="Arial" w:hAnsi="Arial" w:eastAsia="Arial" w:cs="Arial"/>
          <w:b/>
          <w:bCs/>
          <w:snapToGrid w:val="0"/>
          <w:color w:val="auto"/>
          <w:kern w:val="0"/>
          <w:sz w:val="28"/>
          <w:szCs w:val="26"/>
          <w:u w:val="single"/>
          <w:lang w:val="en-US" w:eastAsia="zh-CN" w:bidi="zh-TW"/>
        </w:rPr>
        <w:t xml:space="preserve">采购  </w:t>
      </w:r>
    </w:p>
    <w:p>
      <w:pPr>
        <w:pStyle w:val="2"/>
        <w:ind w:left="480" w:firstLine="482"/>
        <w:rPr>
          <w:b/>
          <w:bCs/>
          <w:color w:val="auto"/>
          <w:lang w:eastAsia="zh-CN"/>
        </w:rPr>
      </w:pPr>
    </w:p>
    <w:p>
      <w:pPr>
        <w:pStyle w:val="49"/>
        <w:spacing w:line="360" w:lineRule="auto"/>
        <w:ind w:firstLine="321" w:firstLineChars="100"/>
        <w:jc w:val="both"/>
        <w:rPr>
          <w:rFonts w:hint="default" w:ascii="宋体" w:hAnsi="宋体" w:eastAsia="宋体" w:cs="宋体"/>
          <w:b/>
          <w:bCs/>
          <w:color w:val="auto"/>
          <w:sz w:val="32"/>
          <w:szCs w:val="32"/>
          <w:lang w:val="en-US" w:eastAsia="zh-CN"/>
        </w:rPr>
      </w:pPr>
      <w:r>
        <w:rPr>
          <w:rFonts w:ascii="宋体" w:hAnsi="宋体" w:eastAsia="宋体" w:cs="宋体"/>
          <w:b/>
          <w:bCs/>
          <w:color w:val="auto"/>
          <w:sz w:val="32"/>
          <w:szCs w:val="32"/>
        </w:rPr>
        <w:t>工程地点：</w:t>
      </w:r>
      <w:r>
        <w:rPr>
          <w:rFonts w:hint="eastAsia"/>
          <w:b/>
          <w:bCs/>
          <w:color w:val="auto"/>
          <w:sz w:val="28"/>
          <w:u w:val="single"/>
          <w:lang w:val="en-US" w:eastAsia="zh-CN"/>
        </w:rPr>
        <w:t xml:space="preserve">         </w:t>
      </w:r>
      <w:r>
        <w:rPr>
          <w:rFonts w:hint="eastAsia"/>
          <w:b/>
          <w:bCs/>
          <w:color w:val="auto"/>
          <w:sz w:val="28"/>
          <w:u w:val="single"/>
          <w:lang w:eastAsia="zh-CN"/>
        </w:rPr>
        <w:t>阜阳市</w:t>
      </w:r>
      <w:r>
        <w:rPr>
          <w:rFonts w:hint="eastAsia"/>
          <w:b/>
          <w:bCs/>
          <w:color w:val="auto"/>
          <w:sz w:val="28"/>
          <w:u w:val="single"/>
          <w:lang w:val="en-US" w:eastAsia="zh-CN"/>
        </w:rPr>
        <w:t xml:space="preserve">                     </w:t>
      </w:r>
    </w:p>
    <w:p>
      <w:pPr>
        <w:pStyle w:val="49"/>
        <w:spacing w:line="360" w:lineRule="auto"/>
        <w:ind w:firstLine="321" w:firstLineChars="100"/>
        <w:jc w:val="both"/>
        <w:rPr>
          <w:rFonts w:hint="default" w:ascii="宋体" w:hAnsi="宋体" w:eastAsia="宋体" w:cs="宋体"/>
          <w:b/>
          <w:bCs/>
          <w:color w:val="auto"/>
          <w:sz w:val="32"/>
          <w:szCs w:val="32"/>
          <w:lang w:val="en-US" w:eastAsia="zh-CN"/>
        </w:rPr>
      </w:pPr>
      <w:r>
        <w:rPr>
          <w:rFonts w:ascii="宋体" w:hAnsi="宋体" w:eastAsia="宋体" w:cs="宋体"/>
          <w:b/>
          <w:bCs/>
          <w:color w:val="auto"/>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4711065</wp:posOffset>
                </wp:positionH>
                <wp:positionV relativeFrom="paragraph">
                  <wp:posOffset>503555</wp:posOffset>
                </wp:positionV>
                <wp:extent cx="356870" cy="2133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6870" cy="213360"/>
                        </a:xfrm>
                        <a:prstGeom prst="rect">
                          <a:avLst/>
                        </a:prstGeom>
                        <a:noFill/>
                        <a:ln>
                          <a:noFill/>
                        </a:ln>
                        <a:effectLst/>
                      </wps:spPr>
                      <wps:txbx>
                        <w:txbxContent>
                          <w:p>
                            <w:pPr>
                              <w:pStyle w:val="50"/>
                            </w:pPr>
                          </w:p>
                        </w:txbxContent>
                      </wps:txbx>
                      <wps:bodyPr lIns="0" tIns="0" rIns="0" bIns="0">
                        <a:noAutofit/>
                      </wps:bodyPr>
                    </wps:wsp>
                  </a:graphicData>
                </a:graphic>
              </wp:anchor>
            </w:drawing>
          </mc:Choice>
          <mc:Fallback>
            <w:pict>
              <v:shape id="_x0000_s1026" o:spid="_x0000_s1026" o:spt="202" type="#_x0000_t202" style="position:absolute;left:0pt;margin-left:370.95pt;margin-top:39.65pt;height:16.8pt;width:28.1pt;mso-position-horizontal-relative:page;z-index:251662336;mso-width-relative:page;mso-height-relative:page;" filled="f" stroked="f" coordsize="21600,21600" o:gfxdata="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pMQltkAAAAKAQAADwAAAAAAAAABACAAAAAiAAAAZHJzL2Rvd25y&#10;ZXYueG1sUEsBAhQAFAAAAAgAh07iQOvdZM3EAQAAjQMAAA4AAAAAAAAAAQAgAAAAKAEAAGRycy9l&#10;Mm9Eb2MueG1sUEsFBgAAAAAGAAYAWQEAAF4FAAAAAA==&#10;">
                <v:fill on="f" focussize="0,0"/>
                <v:stroke on="f"/>
                <v:imagedata o:title=""/>
                <o:lock v:ext="edit" aspectratio="f"/>
                <v:textbox inset="0mm,0mm,0mm,0mm">
                  <w:txbxContent>
                    <w:p>
                      <w:pPr>
                        <w:pStyle w:val="50"/>
                      </w:pPr>
                    </w:p>
                  </w:txbxContent>
                </v:textbox>
              </v:shape>
            </w:pict>
          </mc:Fallback>
        </mc:AlternateContent>
      </w:r>
      <w:r>
        <w:rPr>
          <w:rFonts w:ascii="宋体" w:hAnsi="宋体" w:eastAsia="宋体" w:cs="宋体"/>
          <w:b/>
          <w:bCs/>
          <w:color w:val="auto"/>
          <w:sz w:val="32"/>
          <w:szCs w:val="32"/>
        </w:rPr>
        <w:t>发包人：</w:t>
      </w:r>
      <w:r>
        <w:rPr>
          <w:rFonts w:hint="eastAsia" w:ascii="宋体" w:hAnsi="宋体" w:eastAsia="宋体" w:cs="宋体"/>
          <w:b/>
          <w:bCs/>
          <w:color w:val="auto"/>
          <w:sz w:val="32"/>
          <w:szCs w:val="32"/>
          <w:u w:val="single"/>
          <w:lang w:val="en-US" w:eastAsia="zh-CN"/>
        </w:rPr>
        <w:t xml:space="preserve">     </w:t>
      </w:r>
      <w:r>
        <w:rPr>
          <w:rFonts w:hint="eastAsia"/>
          <w:b/>
          <w:bCs/>
          <w:color w:val="auto"/>
          <w:sz w:val="28"/>
          <w:u w:val="single"/>
          <w:lang w:eastAsia="zh-CN"/>
        </w:rPr>
        <w:t>阜阳徽道置业有限公司</w:t>
      </w:r>
      <w:r>
        <w:rPr>
          <w:rFonts w:hint="eastAsia"/>
          <w:b/>
          <w:bCs/>
          <w:color w:val="auto"/>
          <w:sz w:val="28"/>
          <w:u w:val="single"/>
          <w:lang w:val="en-US" w:eastAsia="zh-CN"/>
        </w:rPr>
        <w:t xml:space="preserve">    </w:t>
      </w:r>
      <w:r>
        <w:rPr>
          <w:rFonts w:hint="eastAsia" w:ascii="宋体" w:hAnsi="宋体" w:eastAsia="宋体" w:cs="宋体"/>
          <w:b/>
          <w:bCs/>
          <w:color w:val="auto"/>
          <w:sz w:val="32"/>
          <w:szCs w:val="32"/>
          <w:u w:val="single"/>
          <w:lang w:val="en-US" w:eastAsia="zh-CN"/>
        </w:rPr>
        <w:t xml:space="preserve">       </w:t>
      </w:r>
    </w:p>
    <w:p>
      <w:pPr>
        <w:pStyle w:val="49"/>
        <w:spacing w:line="360" w:lineRule="auto"/>
        <w:ind w:firstLine="321" w:firstLineChars="100"/>
        <w:jc w:val="both"/>
        <w:rPr>
          <w:rFonts w:hint="default"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供货人：</w:t>
      </w:r>
      <w:r>
        <w:rPr>
          <w:rFonts w:hint="eastAsia"/>
          <w:b/>
          <w:bCs/>
          <w:color w:val="auto"/>
          <w:sz w:val="28"/>
          <w:u w:val="single"/>
          <w:lang w:val="en-US" w:eastAsia="zh-CN"/>
        </w:rPr>
        <w:t xml:space="preserve">                                      </w:t>
      </w:r>
    </w:p>
    <w:p>
      <w:pPr>
        <w:pStyle w:val="49"/>
        <w:spacing w:line="360" w:lineRule="auto"/>
        <w:ind w:firstLine="321" w:firstLineChars="100"/>
        <w:jc w:val="both"/>
        <w:rPr>
          <w:rFonts w:hint="default" w:ascii="宋体" w:hAnsi="宋体" w:eastAsia="宋体" w:cs="宋体"/>
          <w:b/>
          <w:bCs/>
          <w:color w:val="auto"/>
          <w:sz w:val="32"/>
          <w:szCs w:val="32"/>
          <w:u w:val="thick"/>
          <w:lang w:val="en-US" w:eastAsia="zh-CN"/>
        </w:rPr>
      </w:pPr>
      <w:r>
        <w:rPr>
          <w:rFonts w:ascii="宋体" w:hAnsi="宋体" w:eastAsia="宋体" w:cs="宋体"/>
          <w:b/>
          <w:bCs/>
          <w:color w:val="auto"/>
          <w:sz w:val="32"/>
          <w:szCs w:val="32"/>
        </w:rPr>
        <w:t>合同编号：</w:t>
      </w:r>
      <w:r>
        <w:rPr>
          <w:rFonts w:hint="eastAsia"/>
          <w:b/>
          <w:bCs/>
          <w:color w:val="auto"/>
          <w:sz w:val="28"/>
          <w:u w:val="single"/>
          <w:lang w:val="en-US" w:eastAsia="zh-CN"/>
        </w:rPr>
        <w:t xml:space="preserve">                                    </w:t>
      </w:r>
    </w:p>
    <w:p>
      <w:pPr>
        <w:pStyle w:val="49"/>
        <w:spacing w:line="360" w:lineRule="auto"/>
        <w:ind w:firstLine="321" w:firstLineChars="100"/>
        <w:jc w:val="both"/>
        <w:rPr>
          <w:rFonts w:hint="default" w:ascii="宋体" w:hAnsi="宋体" w:eastAsia="宋体" w:cs="宋体"/>
          <w:b/>
          <w:bCs/>
          <w:color w:val="auto"/>
          <w:sz w:val="32"/>
          <w:szCs w:val="32"/>
          <w:u w:val="thick"/>
          <w:lang w:val="en-US" w:eastAsia="zh-CN"/>
        </w:rPr>
      </w:pPr>
      <w:r>
        <w:rPr>
          <w:rFonts w:ascii="宋体" w:hAnsi="宋体" w:eastAsia="宋体" w:cs="宋体"/>
          <w:b/>
          <w:bCs/>
          <w:color w:val="auto"/>
          <w:sz w:val="32"/>
          <w:szCs w:val="32"/>
          <w:u w:val="none"/>
        </w:rPr>
        <w:t>签订日期：</w:t>
      </w:r>
      <w:r>
        <w:rPr>
          <w:rFonts w:hint="eastAsia"/>
          <w:b/>
          <w:bCs/>
          <w:color w:val="auto"/>
          <w:sz w:val="28"/>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before="94" w:line="360" w:lineRule="auto"/>
        <w:ind w:left="2467" w:firstLine="606" w:firstLineChars="200"/>
        <w:jc w:val="both"/>
        <w:textAlignment w:val="baseline"/>
        <w:rPr>
          <w:rFonts w:ascii="宋体" w:hAnsi="宋体" w:eastAsia="宋体" w:cs="宋体"/>
          <w:b/>
          <w:bCs/>
          <w:spacing w:val="6"/>
          <w:sz w:val="29"/>
          <w:szCs w:val="29"/>
        </w:rPr>
      </w:pPr>
    </w:p>
    <w:p>
      <w:pPr>
        <w:keepNext w:val="0"/>
        <w:keepLines w:val="0"/>
        <w:pageBreakBefore w:val="0"/>
        <w:widowControl/>
        <w:kinsoku w:val="0"/>
        <w:wordWrap/>
        <w:overflowPunct/>
        <w:topLinePunct w:val="0"/>
        <w:autoSpaceDE w:val="0"/>
        <w:autoSpaceDN w:val="0"/>
        <w:bidi w:val="0"/>
        <w:adjustRightInd w:val="0"/>
        <w:snapToGrid w:val="0"/>
        <w:spacing w:before="94" w:line="360" w:lineRule="auto"/>
        <w:jc w:val="both"/>
        <w:textAlignment w:val="baseline"/>
        <w:rPr>
          <w:rFonts w:ascii="宋体" w:hAnsi="宋体" w:eastAsia="宋体" w:cs="宋体"/>
          <w:b/>
          <w:bCs/>
          <w:spacing w:val="6"/>
          <w:sz w:val="29"/>
          <w:szCs w:val="29"/>
        </w:rPr>
        <w:sectPr>
          <w:pgSz w:w="11906" w:h="16838"/>
          <w:pgMar w:top="1440" w:right="1800" w:bottom="1440" w:left="1800" w:header="851" w:footer="992" w:gutter="0"/>
          <w:pgNumType w:fmt="decimal"/>
          <w:cols w:space="720" w:num="1"/>
          <w:docGrid w:type="lines" w:linePitch="312" w:charSpace="0"/>
        </w:sectPr>
      </w:pPr>
    </w:p>
    <w:p>
      <w:pPr>
        <w:pStyle w:val="2"/>
      </w:pPr>
    </w:p>
    <w:p>
      <w:pPr>
        <w:pStyle w:val="6"/>
        <w:widowControl w:val="0"/>
        <w:numPr>
          <w:ilvl w:val="0"/>
          <w:numId w:val="0"/>
        </w:numPr>
        <w:kinsoku/>
        <w:autoSpaceDE/>
        <w:autoSpaceDN/>
        <w:adjustRightInd/>
        <w:snapToGrid/>
        <w:ind w:left="400" w:leftChars="0" w:firstLine="2240" w:firstLineChars="600"/>
        <w:jc w:val="both"/>
        <w:textAlignment w:val="auto"/>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lang w:val="en-US" w:eastAsia="zh-CN"/>
        </w:rPr>
        <w:t>PC</w:t>
      </w:r>
      <w:r>
        <w:rPr>
          <w:rFonts w:hint="eastAsia" w:ascii="方正小标宋简体" w:hAnsi="方正小标宋简体" w:eastAsia="方正小标宋简体" w:cs="方正小标宋简体"/>
          <w:b/>
          <w:bCs/>
          <w:spacing w:val="6"/>
          <w:sz w:val="36"/>
          <w:szCs w:val="36"/>
        </w:rPr>
        <w:t>预制构件</w:t>
      </w:r>
      <w:r>
        <w:rPr>
          <w:rFonts w:hint="eastAsia" w:ascii="方正小标宋简体" w:hAnsi="方正小标宋简体" w:eastAsia="方正小标宋简体" w:cs="方正小标宋简体"/>
          <w:color w:val="auto"/>
          <w:kern w:val="0"/>
          <w:sz w:val="36"/>
          <w:szCs w:val="36"/>
          <w:lang w:val="en-US" w:eastAsia="zh-CN" w:bidi="en-US"/>
        </w:rPr>
        <w:t>采购</w:t>
      </w:r>
      <w:r>
        <w:rPr>
          <w:rFonts w:hint="eastAsia" w:ascii="方正小标宋简体" w:hAnsi="方正小标宋简体" w:eastAsia="方正小标宋简体" w:cs="方正小标宋简体"/>
          <w:b/>
          <w:bCs/>
          <w:spacing w:val="6"/>
          <w:sz w:val="36"/>
          <w:szCs w:val="36"/>
        </w:rPr>
        <w:t>合同</w:t>
      </w:r>
    </w:p>
    <w:p>
      <w:pPr>
        <w:pStyle w:val="2"/>
        <w:rPr>
          <w:sz w:val="16"/>
          <w:szCs w:val="16"/>
        </w:rPr>
      </w:pP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83"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根据《中华人民共和国民法典》,《中华人民共和国产品质量法》及其它有关法律法规，甲乙双方经过友好协商，本着诚实守信，互惠互利的原则，双方</w:t>
      </w:r>
      <w:r>
        <w:rPr>
          <w:rFonts w:ascii="宋体" w:hAnsi="宋体" w:eastAsia="宋体" w:cs="宋体"/>
          <w:spacing w:val="6"/>
          <w:sz w:val="22"/>
          <w:szCs w:val="22"/>
          <w:u w:val="none" w:color="auto"/>
        </w:rPr>
        <w:t>就</w:t>
      </w:r>
      <w:r>
        <w:rPr>
          <w:rFonts w:hint="eastAsia" w:ascii="宋体" w:hAnsi="宋体" w:eastAsia="宋体" w:cs="宋体"/>
          <w:spacing w:val="6"/>
          <w:sz w:val="22"/>
          <w:szCs w:val="22"/>
          <w:u w:val="none" w:color="auto"/>
          <w:lang w:val="en-US" w:eastAsia="zh-CN"/>
        </w:rPr>
        <w:t xml:space="preserve"> </w:t>
      </w:r>
      <w:r>
        <w:rPr>
          <w:rFonts w:hint="eastAsia" w:ascii="宋体" w:hAnsi="宋体" w:eastAsia="宋体" w:cs="宋体"/>
          <w:spacing w:val="6"/>
          <w:sz w:val="22"/>
          <w:szCs w:val="22"/>
          <w:u w:val="single" w:color="auto"/>
          <w:lang w:val="en-US" w:eastAsia="zh-CN"/>
        </w:rPr>
        <w:t xml:space="preserve"> 紫阳华苑项目 </w:t>
      </w:r>
      <w:r>
        <w:rPr>
          <w:rFonts w:ascii="宋体" w:hAnsi="宋体" w:eastAsia="宋体" w:cs="宋体"/>
          <w:spacing w:val="6"/>
          <w:sz w:val="22"/>
          <w:szCs w:val="22"/>
        </w:rPr>
        <w:t>的</w:t>
      </w:r>
      <w:r>
        <w:rPr>
          <w:rFonts w:hint="eastAsia" w:ascii="宋体" w:hAnsi="宋体" w:eastAsia="宋体" w:cs="宋体"/>
          <w:spacing w:val="6"/>
          <w:sz w:val="22"/>
          <w:szCs w:val="22"/>
          <w:lang w:val="en-US" w:eastAsia="zh-CN"/>
        </w:rPr>
        <w:t>PC</w:t>
      </w:r>
      <w:r>
        <w:rPr>
          <w:rFonts w:ascii="宋体" w:hAnsi="宋体" w:eastAsia="宋体" w:cs="宋体"/>
          <w:spacing w:val="6"/>
          <w:sz w:val="22"/>
          <w:szCs w:val="22"/>
        </w:rPr>
        <w:t>预制构件采购事项协商一致，结合本工程的具体情况，订立以下合同条款：</w:t>
      </w:r>
    </w:p>
    <w:p>
      <w:pPr>
        <w:keepNext w:val="0"/>
        <w:keepLines w:val="0"/>
        <w:pageBreakBefore w:val="0"/>
        <w:widowControl/>
        <w:kinsoku w:val="0"/>
        <w:wordWrap/>
        <w:overflowPunct/>
        <w:topLinePunct w:val="0"/>
        <w:autoSpaceDE w:val="0"/>
        <w:autoSpaceDN w:val="0"/>
        <w:bidi w:val="0"/>
        <w:adjustRightInd w:val="0"/>
        <w:snapToGrid w:val="0"/>
        <w:spacing w:before="212" w:line="300" w:lineRule="auto"/>
        <w:ind w:firstLine="759" w:firstLineChars="300"/>
        <w:jc w:val="both"/>
        <w:textAlignment w:val="baseline"/>
        <w:rPr>
          <w:rFonts w:ascii="宋体" w:hAnsi="宋体" w:eastAsia="宋体" w:cs="宋体"/>
          <w:spacing w:val="6"/>
          <w:sz w:val="24"/>
          <w:szCs w:val="24"/>
        </w:rPr>
      </w:pPr>
      <w:r>
        <w:rPr>
          <w:rFonts w:ascii="宋体" w:hAnsi="宋体" w:eastAsia="宋体" w:cs="宋体"/>
          <w:b/>
          <w:bCs/>
          <w:spacing w:val="6"/>
          <w:sz w:val="24"/>
          <w:szCs w:val="24"/>
        </w:rPr>
        <w:t>一</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工程概况</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 xml:space="preserve">1、工程名称：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2、建设单位</w:t>
      </w:r>
      <w:r>
        <w:rPr>
          <w:rFonts w:hint="eastAsia" w:ascii="宋体" w:hAnsi="宋体" w:eastAsia="宋体" w:cs="宋体"/>
          <w:spacing w:val="6"/>
          <w:sz w:val="22"/>
          <w:szCs w:val="22"/>
          <w:lang w:eastAsia="zh-CN"/>
        </w:rPr>
        <w:t>：</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 xml:space="preserve">3、工程地点(交货地点):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 xml:space="preserve">4、地上建筑面积：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hint="default" w:ascii="宋体" w:hAnsi="宋体" w:eastAsia="宋体" w:cs="宋体"/>
          <w:spacing w:val="6"/>
          <w:sz w:val="22"/>
          <w:szCs w:val="22"/>
          <w:u w:val="single"/>
          <w:lang w:val="en-US" w:eastAsia="zh-CN"/>
        </w:rPr>
      </w:pPr>
      <w:r>
        <w:rPr>
          <w:rFonts w:ascii="宋体" w:hAnsi="宋体" w:eastAsia="宋体" w:cs="宋体"/>
          <w:spacing w:val="6"/>
          <w:sz w:val="22"/>
          <w:szCs w:val="22"/>
        </w:rPr>
        <w:t xml:space="preserve">5、项目装配率：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36 %</w:t>
      </w:r>
      <w:r>
        <w:rPr>
          <w:rFonts w:hint="eastAsia" w:ascii="宋体" w:hAnsi="宋体" w:eastAsia="宋体" w:cs="宋体"/>
          <w:spacing w:val="6"/>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二</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供货范围、</w:t>
      </w:r>
      <w:r>
        <w:rPr>
          <w:rFonts w:hint="eastAsia" w:ascii="宋体" w:hAnsi="宋体" w:eastAsia="宋体" w:cs="宋体"/>
          <w:b/>
          <w:bCs/>
          <w:spacing w:val="6"/>
          <w:sz w:val="24"/>
          <w:szCs w:val="24"/>
          <w:lang w:eastAsia="zh-CN"/>
        </w:rPr>
        <w:t>名称、</w:t>
      </w:r>
      <w:r>
        <w:rPr>
          <w:rFonts w:ascii="宋体" w:hAnsi="宋体" w:eastAsia="宋体" w:cs="宋体"/>
          <w:b/>
          <w:bCs/>
          <w:spacing w:val="6"/>
          <w:sz w:val="24"/>
          <w:szCs w:val="24"/>
        </w:rPr>
        <w:t>数量及价款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1、本合同供货范围以本条第4款约定为准，本条第4款约定数量为暂定数量，最终供货数量由甲乙双方在供货范围内，按</w:t>
      </w:r>
      <w:r>
        <w:rPr>
          <w:rFonts w:hint="eastAsia" w:ascii="宋体" w:hAnsi="宋体" w:eastAsia="宋体" w:cs="宋体"/>
          <w:spacing w:val="6"/>
          <w:sz w:val="22"/>
          <w:szCs w:val="22"/>
          <w:lang w:eastAsia="zh-CN"/>
        </w:rPr>
        <w:t>最终深化</w:t>
      </w:r>
      <w:r>
        <w:rPr>
          <w:rFonts w:ascii="宋体" w:hAnsi="宋体" w:eastAsia="宋体" w:cs="宋体"/>
          <w:spacing w:val="6"/>
          <w:sz w:val="22"/>
          <w:szCs w:val="22"/>
        </w:rPr>
        <w:t>图纸数量</w:t>
      </w:r>
      <w:r>
        <w:rPr>
          <w:rFonts w:hint="eastAsia" w:ascii="宋体" w:hAnsi="宋体" w:eastAsia="宋体" w:cs="宋体"/>
          <w:spacing w:val="6"/>
          <w:sz w:val="22"/>
          <w:szCs w:val="22"/>
          <w:lang w:eastAsia="zh-CN"/>
        </w:rPr>
        <w:t>并</w:t>
      </w:r>
      <w:r>
        <w:rPr>
          <w:rFonts w:ascii="宋体" w:hAnsi="宋体" w:eastAsia="宋体" w:cs="宋体"/>
          <w:spacing w:val="6"/>
          <w:sz w:val="22"/>
          <w:szCs w:val="22"/>
        </w:rPr>
        <w:t>结合乙方实际供货量据实进行结算。</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2、本合同所采购的计价、结算和支付货币均为人民币。</w:t>
      </w:r>
    </w:p>
    <w:p>
      <w:pPr>
        <w:keepNext w:val="0"/>
        <w:keepLines w:val="0"/>
        <w:pageBreakBefore w:val="0"/>
        <w:widowControl/>
        <w:kinsoku w:val="0"/>
        <w:wordWrap/>
        <w:overflowPunct/>
        <w:topLinePunct w:val="0"/>
        <w:autoSpaceDE w:val="0"/>
        <w:autoSpaceDN w:val="0"/>
        <w:bidi w:val="0"/>
        <w:adjustRightInd w:val="0"/>
        <w:snapToGrid w:val="0"/>
        <w:spacing w:before="46" w:line="30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3</w:t>
      </w:r>
      <w:r>
        <w:rPr>
          <w:rFonts w:ascii="宋体" w:hAnsi="宋体" w:eastAsia="宋体" w:cs="宋体"/>
          <w:spacing w:val="6"/>
          <w:sz w:val="22"/>
          <w:szCs w:val="22"/>
        </w:rPr>
        <w:t>、采购清单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 w:firstLineChars="200"/>
        <w:jc w:val="both"/>
        <w:textAlignment w:val="baseline"/>
        <w:rPr>
          <w:rFonts w:ascii="Arial"/>
          <w:spacing w:val="6"/>
          <w:sz w:val="2"/>
        </w:rPr>
      </w:pPr>
    </w:p>
    <w:tbl>
      <w:tblPr>
        <w:tblStyle w:val="24"/>
        <w:tblW w:w="8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88"/>
        <w:gridCol w:w="1062"/>
        <w:gridCol w:w="1288"/>
        <w:gridCol w:w="1225"/>
        <w:gridCol w:w="787"/>
        <w:gridCol w:w="825"/>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产品名称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含钢量</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暂定工程量(m³)</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全费用固定综合单价(元/立方米)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暂定金额(元)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税率</w:t>
            </w:r>
          </w:p>
        </w:tc>
        <w:tc>
          <w:tcPr>
            <w:tcW w:w="8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PC预制楼梯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1"/>
                <w:szCs w:val="21"/>
                <w:u w:val="none"/>
                <w:lang w:val="en-US" w:eastAsia="zh-CN" w:bidi="ar"/>
              </w:rPr>
              <w:t>最终数量以施工图及深化图为依据，以实际供货数量为准</w:t>
            </w: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PC预制叠合楼板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140-150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PC预制墙柱</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020" cy="90170"/>
                  <wp:effectExtent l="0" t="0" r="0" b="0"/>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11"/>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60-70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PC预制空调板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3020" cy="90170"/>
                  <wp:effectExtent l="0" t="0" r="0" b="0"/>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12"/>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3020" cy="90170"/>
                  <wp:effectExtent l="0" t="0" r="0" b="0"/>
                  <wp:wrapNone/>
                  <wp:docPr id="12" name="图片_5"/>
                  <wp:cNvGraphicFramePr/>
                  <a:graphic xmlns:a="http://schemas.openxmlformats.org/drawingml/2006/main">
                    <a:graphicData uri="http://schemas.openxmlformats.org/drawingml/2006/picture">
                      <pic:pic xmlns:pic="http://schemas.openxmlformats.org/drawingml/2006/picture">
                        <pic:nvPicPr>
                          <pic:cNvPr id="12" name="图片_5"/>
                          <pic:cNvPicPr/>
                        </pic:nvPicPr>
                        <pic:blipFill>
                          <a:blip r:embed="rId13"/>
                          <a:stretch>
                            <a:fillRect/>
                          </a:stretch>
                        </pic:blipFill>
                        <pic:spPr>
                          <a:xfrm>
                            <a:off x="0" y="0"/>
                            <a:ext cx="33020" cy="90170"/>
                          </a:xfrm>
                          <a:prstGeom prst="rect">
                            <a:avLst/>
                          </a:prstGeom>
                          <a:noFill/>
                          <a:ln>
                            <a:noFill/>
                          </a:ln>
                        </pic:spPr>
                      </pic:pic>
                    </a:graphicData>
                  </a:graphic>
                </wp:anchor>
              </w:drawing>
            </w:r>
          </w:p>
        </w:tc>
        <w:tc>
          <w:tcPr>
            <w:tcW w:w="12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15"/>
          <w:szCs w:val="15"/>
        </w:rPr>
      </w:pPr>
    </w:p>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21"/>
          <w:szCs w:val="21"/>
        </w:rPr>
      </w:pPr>
      <w:r>
        <w:rPr>
          <w:rFonts w:ascii="宋体" w:hAnsi="宋体" w:eastAsia="宋体" w:cs="宋体"/>
          <w:spacing w:val="6"/>
          <w:sz w:val="21"/>
          <w:szCs w:val="21"/>
        </w:rPr>
        <w:t>(注：以上</w:t>
      </w:r>
      <w:r>
        <w:rPr>
          <w:rFonts w:hint="eastAsia" w:ascii="宋体" w:hAnsi="宋体" w:eastAsia="宋体" w:cs="宋体"/>
          <w:spacing w:val="6"/>
          <w:sz w:val="21"/>
          <w:szCs w:val="21"/>
          <w:lang w:val="en-US" w:eastAsia="zh-CN"/>
        </w:rPr>
        <w:t>产品名称和</w:t>
      </w:r>
      <w:r>
        <w:rPr>
          <w:rFonts w:ascii="宋体" w:hAnsi="宋体" w:eastAsia="宋体" w:cs="宋体"/>
          <w:spacing w:val="6"/>
          <w:sz w:val="21"/>
          <w:szCs w:val="21"/>
        </w:rPr>
        <w:t>工程量为暂定量，</w:t>
      </w:r>
      <w:r>
        <w:rPr>
          <w:rFonts w:hint="eastAsia" w:ascii="宋体" w:hAnsi="宋体" w:eastAsia="宋体" w:cs="宋体"/>
          <w:spacing w:val="6"/>
          <w:sz w:val="21"/>
          <w:szCs w:val="21"/>
          <w:lang w:eastAsia="zh-CN"/>
        </w:rPr>
        <w:t>最终以深化</w:t>
      </w:r>
      <w:r>
        <w:rPr>
          <w:rFonts w:ascii="宋体" w:hAnsi="宋体" w:eastAsia="宋体" w:cs="宋体"/>
          <w:spacing w:val="6"/>
          <w:sz w:val="21"/>
          <w:szCs w:val="21"/>
        </w:rPr>
        <w:t>图纸数量</w:t>
      </w:r>
      <w:r>
        <w:rPr>
          <w:rFonts w:hint="eastAsia" w:ascii="宋体" w:hAnsi="宋体" w:eastAsia="宋体" w:cs="宋体"/>
          <w:spacing w:val="6"/>
          <w:sz w:val="21"/>
          <w:szCs w:val="21"/>
          <w:lang w:eastAsia="zh-CN"/>
        </w:rPr>
        <w:t>并</w:t>
      </w:r>
      <w:r>
        <w:rPr>
          <w:rFonts w:ascii="宋体" w:hAnsi="宋体" w:eastAsia="宋体" w:cs="宋体"/>
          <w:spacing w:val="6"/>
          <w:sz w:val="21"/>
          <w:szCs w:val="21"/>
        </w:rPr>
        <w:t>结合乙方实际供货量据实结算)</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firstLine="666" w:firstLineChars="300"/>
        <w:jc w:val="both"/>
        <w:textAlignment w:val="baseline"/>
        <w:rPr>
          <w:rFonts w:ascii="宋体" w:hAnsi="宋体" w:eastAsia="宋体" w:cs="宋体"/>
          <w:spacing w:val="6"/>
          <w:sz w:val="21"/>
          <w:szCs w:val="21"/>
        </w:rPr>
      </w:pPr>
      <w:r>
        <w:rPr>
          <w:rFonts w:ascii="宋体" w:hAnsi="宋体" w:eastAsia="宋体" w:cs="宋体"/>
          <w:spacing w:val="6"/>
          <w:sz w:val="21"/>
          <w:szCs w:val="21"/>
        </w:rPr>
        <w:t xml:space="preserve">合同暂定总价款人民币(大写):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firstLine="666" w:firstLineChars="300"/>
        <w:jc w:val="both"/>
        <w:textAlignment w:val="baseline"/>
        <w:rPr>
          <w:rFonts w:ascii="Arial"/>
          <w:spacing w:val="6"/>
          <w:sz w:val="21"/>
          <w:szCs w:val="21"/>
        </w:rPr>
      </w:pPr>
      <w:r>
        <w:rPr>
          <w:rFonts w:ascii="宋体" w:hAnsi="宋体" w:eastAsia="宋体" w:cs="宋体"/>
          <w:spacing w:val="6"/>
          <w:sz w:val="21"/>
          <w:szCs w:val="21"/>
        </w:rPr>
        <w:t xml:space="preserve">(小写):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rPr>
        <w:t>元。</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三</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质量标准及要求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1、甲方采购乙方的PC预制构件，其生产的规范、检验、检测标准，生产的产品质量必须符合现行国家和地方标准，产品制作与验收执行《装配式混凝土结构技术规程》</w:t>
      </w:r>
      <w:r>
        <w:rPr>
          <w:rFonts w:hint="eastAsia" w:ascii="宋体" w:hAnsi="宋体" w:eastAsia="宋体" w:cs="宋体"/>
          <w:spacing w:val="6"/>
          <w:sz w:val="22"/>
          <w:szCs w:val="22"/>
          <w:lang w:val="en-US" w:eastAsia="en-US"/>
        </w:rPr>
        <w:t>（JGJ1-2014）</w:t>
      </w:r>
      <w:r>
        <w:rPr>
          <w:rFonts w:hint="eastAsia" w:ascii="宋体" w:hAnsi="宋体" w:eastAsia="宋体" w:cs="宋体"/>
          <w:spacing w:val="6"/>
          <w:sz w:val="22"/>
          <w:szCs w:val="22"/>
          <w:lang w:val="en-US" w:eastAsia="zh-CN"/>
        </w:rPr>
        <w:t>、《混凝土结构工程施工、质量验收规范》</w:t>
      </w:r>
      <w:r>
        <w:rPr>
          <w:rFonts w:hint="eastAsia" w:ascii="宋体" w:hAnsi="宋体" w:eastAsia="宋体" w:cs="宋体"/>
          <w:spacing w:val="6"/>
          <w:sz w:val="22"/>
          <w:szCs w:val="22"/>
          <w:lang w:val="en-US" w:eastAsia="en-US"/>
        </w:rPr>
        <w:t xml:space="preserve">（GB50204-2002 </w:t>
      </w:r>
      <w:r>
        <w:rPr>
          <w:rFonts w:hint="eastAsia" w:ascii="宋体" w:hAnsi="宋体" w:eastAsia="宋体" w:cs="宋体"/>
          <w:spacing w:val="6"/>
          <w:sz w:val="22"/>
          <w:szCs w:val="22"/>
          <w:lang w:val="en-US" w:eastAsia="zh-CN"/>
        </w:rPr>
        <w:t>（2010年版）</w:t>
      </w:r>
      <w:r>
        <w:rPr>
          <w:rFonts w:hint="eastAsia" w:ascii="宋体" w:hAnsi="宋体" w:eastAsia="宋体" w:cs="宋体"/>
          <w:color w:val="auto"/>
          <w:spacing w:val="6"/>
          <w:sz w:val="22"/>
          <w:szCs w:val="22"/>
          <w:lang w:val="en-US" w:eastAsia="zh-CN"/>
        </w:rPr>
        <w:t>）、《GBT 51231-2016 装配式混凝土建筑技术标准》等国家、地方、行业其它有</w:t>
      </w:r>
      <w:r>
        <w:rPr>
          <w:rFonts w:hint="eastAsia" w:ascii="宋体" w:hAnsi="宋体" w:eastAsia="宋体" w:cs="宋体"/>
          <w:spacing w:val="6"/>
          <w:sz w:val="22"/>
          <w:szCs w:val="22"/>
          <w:lang w:val="en-US" w:eastAsia="zh-CN"/>
        </w:rPr>
        <w:t>关标准</w:t>
      </w:r>
      <w:r>
        <w:rPr>
          <w:rFonts w:ascii="宋体" w:hAnsi="宋体" w:eastAsia="宋体" w:cs="宋体"/>
          <w:spacing w:val="6"/>
          <w:sz w:val="22"/>
          <w:szCs w:val="22"/>
        </w:rPr>
        <w:t>。</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2、乙方所提供PC预制构件应符合工程设计规范及图纸要求。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3、PC构件的预留孔洞尺寸、预埋管线及底盒等均符合设计图纸的要求。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4、保修期限；执行国家相关规定。</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四</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随车的必备品、配件、工具等</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pPr>
      <w:r>
        <w:rPr>
          <w:rFonts w:hint="eastAsia" w:ascii="宋体" w:hAnsi="宋体" w:eastAsia="宋体" w:cs="宋体"/>
          <w:spacing w:val="6"/>
          <w:sz w:val="22"/>
          <w:szCs w:val="22"/>
          <w:lang w:val="en-US" w:eastAsia="zh-CN"/>
        </w:rPr>
        <w:t>乙方必须向甲方提供产品岀厂合格证、</w:t>
      </w:r>
      <w:r>
        <w:rPr>
          <w:rFonts w:ascii="宋体" w:hAnsi="宋体" w:eastAsia="宋体" w:cs="宋体"/>
          <w:spacing w:val="6"/>
          <w:sz w:val="22"/>
          <w:szCs w:val="22"/>
        </w:rPr>
        <w:t>交货单据、说明书</w:t>
      </w:r>
      <w:r>
        <w:rPr>
          <w:rFonts w:hint="eastAsia" w:ascii="宋体" w:hAnsi="宋体" w:eastAsia="宋体" w:cs="宋体"/>
          <w:spacing w:val="6"/>
          <w:sz w:val="22"/>
          <w:szCs w:val="22"/>
          <w:lang w:eastAsia="zh-CN"/>
        </w:rPr>
        <w:t>、</w:t>
      </w:r>
      <w:r>
        <w:rPr>
          <w:rFonts w:ascii="宋体" w:hAnsi="宋体" w:eastAsia="宋体" w:cs="宋体"/>
          <w:spacing w:val="6"/>
          <w:sz w:val="22"/>
          <w:szCs w:val="22"/>
        </w:rPr>
        <w:t>技术交底</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相关原材料、试块检（试）验报告等资料，所提供的检（试）验报告需为乙方所在地有资质的单位出具，并提供相关资料原件。资料均随车带至现场，严禁后补资料。上述材料未随车带至现场的，甲方有权拒绝签收，因此供货延误所造成的损失由乙方承担。乙方无条件做相关检测试验，与</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构件产品相关的所有装配式工艺性检测由乙方负责。</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五</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合同价款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1、该合同为固定综合单价合同</w:t>
      </w:r>
      <w:r>
        <w:rPr>
          <w:rFonts w:hint="eastAsia" w:ascii="宋体" w:hAnsi="宋体" w:eastAsia="宋体" w:cs="宋体"/>
          <w:spacing w:val="6"/>
          <w:sz w:val="22"/>
          <w:szCs w:val="22"/>
          <w:highlight w:val="none"/>
          <w:lang w:eastAsia="zh-CN"/>
        </w:rPr>
        <w:t>，</w:t>
      </w:r>
      <w:r>
        <w:rPr>
          <w:rFonts w:ascii="宋体" w:hAnsi="宋体" w:eastAsia="宋体" w:cs="宋体"/>
          <w:spacing w:val="6"/>
          <w:sz w:val="22"/>
          <w:szCs w:val="22"/>
          <w:highlight w:val="none"/>
        </w:rPr>
        <w:t>包括材料费(含辅材)、机械费、人工费、装运费、</w:t>
      </w:r>
      <w:r>
        <w:rPr>
          <w:rFonts w:hint="eastAsia" w:ascii="宋体" w:hAnsi="宋体" w:eastAsia="宋体" w:cs="宋体"/>
          <w:spacing w:val="6"/>
          <w:sz w:val="22"/>
          <w:szCs w:val="22"/>
          <w:highlight w:val="none"/>
          <w:lang w:eastAsia="zh-CN"/>
        </w:rPr>
        <w:t>采保费</w:t>
      </w:r>
      <w:r>
        <w:rPr>
          <w:rFonts w:ascii="宋体" w:hAnsi="宋体" w:eastAsia="宋体" w:cs="宋体"/>
          <w:spacing w:val="6"/>
          <w:sz w:val="22"/>
          <w:szCs w:val="22"/>
          <w:highlight w:val="none"/>
        </w:rPr>
        <w:t>、</w:t>
      </w:r>
      <w:r>
        <w:rPr>
          <w:rFonts w:hint="eastAsia" w:ascii="宋体" w:hAnsi="宋体" w:eastAsia="宋体" w:cs="宋体"/>
          <w:spacing w:val="6"/>
          <w:sz w:val="22"/>
          <w:szCs w:val="22"/>
          <w:highlight w:val="none"/>
          <w:lang w:eastAsia="zh-CN"/>
        </w:rPr>
        <w:t>二次深化图纸费、材料检测费、规费、</w:t>
      </w:r>
      <w:r>
        <w:rPr>
          <w:rFonts w:ascii="宋体" w:hAnsi="宋体" w:eastAsia="宋体" w:cs="宋体"/>
          <w:spacing w:val="6"/>
          <w:sz w:val="22"/>
          <w:szCs w:val="22"/>
          <w:highlight w:val="none"/>
        </w:rPr>
        <w:t>企业管理费</w:t>
      </w:r>
      <w:r>
        <w:rPr>
          <w:rFonts w:hint="eastAsia" w:ascii="宋体" w:hAnsi="宋体" w:eastAsia="宋体" w:cs="宋体"/>
          <w:spacing w:val="6"/>
          <w:sz w:val="22"/>
          <w:szCs w:val="22"/>
          <w:highlight w:val="none"/>
          <w:lang w:eastAsia="zh-CN"/>
        </w:rPr>
        <w:t>、装配式专家评审费（含评审资料制作费、专家评审费等）、</w:t>
      </w:r>
      <w:r>
        <w:rPr>
          <w:rFonts w:ascii="宋体" w:hAnsi="宋体" w:eastAsia="宋体" w:cs="宋体"/>
          <w:spacing w:val="6"/>
          <w:sz w:val="22"/>
          <w:szCs w:val="22"/>
          <w:highlight w:val="none"/>
        </w:rPr>
        <w:t>利润</w:t>
      </w:r>
      <w:r>
        <w:rPr>
          <w:rFonts w:hint="eastAsia" w:ascii="宋体" w:hAnsi="宋体" w:eastAsia="宋体" w:cs="宋体"/>
          <w:spacing w:val="6"/>
          <w:sz w:val="22"/>
          <w:szCs w:val="22"/>
          <w:highlight w:val="none"/>
          <w:lang w:eastAsia="zh-CN"/>
        </w:rPr>
        <w:t>和税金</w:t>
      </w:r>
      <w:r>
        <w:rPr>
          <w:rFonts w:ascii="宋体" w:hAnsi="宋体" w:eastAsia="宋体" w:cs="宋体"/>
          <w:spacing w:val="6"/>
          <w:sz w:val="22"/>
          <w:szCs w:val="22"/>
          <w:highlight w:val="none"/>
        </w:rPr>
        <w:t>等</w:t>
      </w:r>
      <w:r>
        <w:rPr>
          <w:rFonts w:hint="eastAsia" w:ascii="宋体" w:hAnsi="宋体" w:eastAsia="宋体" w:cs="宋体"/>
          <w:spacing w:val="6"/>
          <w:sz w:val="22"/>
          <w:szCs w:val="22"/>
          <w:highlight w:val="none"/>
          <w:lang w:eastAsia="zh-CN"/>
        </w:rPr>
        <w:t>所有</w:t>
      </w:r>
      <w:r>
        <w:rPr>
          <w:rFonts w:ascii="宋体" w:hAnsi="宋体" w:eastAsia="宋体" w:cs="宋体"/>
          <w:spacing w:val="6"/>
          <w:sz w:val="22"/>
          <w:szCs w:val="22"/>
          <w:highlight w:val="none"/>
        </w:rPr>
        <w:t>费用。但不限于产品出厂前的模具设计、模具制作、生产、存储、包装、保险费、出厂检测、检验费、构件运输费、管理费、利润、税金及其他运抵至甲方指定交货地点的一切费用。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2、构件工程量计算方法：按设计图示尺寸以体积计算；即不含保温层、块料、石材等装饰面层的体积、不扣除混凝土构件内的钢筋、预埋铁件、配管、套管、线盒、</w:t>
      </w:r>
      <w:r>
        <w:rPr>
          <w:rFonts w:ascii="宋体" w:hAnsi="宋体" w:eastAsia="宋体" w:cs="宋体"/>
          <w:spacing w:val="6"/>
          <w:sz w:val="22"/>
          <w:szCs w:val="22"/>
          <w:highlight w:val="none"/>
          <w:lang w:val="en-US" w:eastAsia="en-US"/>
        </w:rPr>
        <w:t>PC</w:t>
      </w:r>
      <w:r>
        <w:rPr>
          <w:rFonts w:ascii="宋体" w:hAnsi="宋体" w:eastAsia="宋体" w:cs="宋体"/>
          <w:spacing w:val="6"/>
          <w:sz w:val="22"/>
          <w:szCs w:val="22"/>
          <w:highlight w:val="none"/>
        </w:rPr>
        <w:t>成品构件内夹芯保温层、单个面积在</w:t>
      </w:r>
      <w:r>
        <w:rPr>
          <w:rFonts w:ascii="宋体" w:hAnsi="宋体" w:eastAsia="宋体" w:cs="宋体"/>
          <w:spacing w:val="6"/>
          <w:sz w:val="22"/>
          <w:szCs w:val="22"/>
          <w:highlight w:val="none"/>
          <w:lang w:val="en-US" w:eastAsia="en-US"/>
        </w:rPr>
        <w:t>0.</w:t>
      </w:r>
      <w:r>
        <w:rPr>
          <w:rFonts w:ascii="宋体" w:hAnsi="宋体" w:eastAsia="宋体" w:cs="宋体"/>
          <w:spacing w:val="6"/>
          <w:sz w:val="22"/>
          <w:szCs w:val="22"/>
          <w:highlight w:val="none"/>
        </w:rPr>
        <w:t>3</w:t>
      </w:r>
      <w:r>
        <w:rPr>
          <w:rFonts w:hint="eastAsia" w:ascii="宋体" w:hAnsi="宋体" w:eastAsia="宋体" w:cs="宋体"/>
          <w:spacing w:val="6"/>
          <w:sz w:val="22"/>
          <w:szCs w:val="22"/>
          <w:highlight w:val="none"/>
          <w:lang w:val="en-US" w:eastAsia="zh-CN"/>
        </w:rPr>
        <w:t>㎡</w:t>
      </w:r>
      <w:r>
        <w:rPr>
          <w:rFonts w:ascii="宋体" w:hAnsi="宋体" w:eastAsia="宋体" w:cs="宋体"/>
          <w:spacing w:val="6"/>
          <w:sz w:val="22"/>
          <w:szCs w:val="22"/>
          <w:highlight w:val="none"/>
        </w:rPr>
        <w:t>以内的孔洞或线箱所占体积等；需扣除门窗</w:t>
      </w:r>
      <w:r>
        <w:rPr>
          <w:rFonts w:hint="eastAsia" w:ascii="宋体" w:hAnsi="宋体" w:eastAsia="宋体" w:cs="宋体"/>
          <w:spacing w:val="6"/>
          <w:sz w:val="22"/>
          <w:szCs w:val="22"/>
          <w:highlight w:val="none"/>
          <w:lang w:eastAsia="zh-CN"/>
        </w:rPr>
        <w:t>洞口、</w:t>
      </w:r>
      <w:r>
        <w:rPr>
          <w:rFonts w:ascii="宋体" w:hAnsi="宋体" w:eastAsia="宋体" w:cs="宋体"/>
          <w:spacing w:val="6"/>
          <w:sz w:val="22"/>
          <w:szCs w:val="22"/>
          <w:highlight w:val="none"/>
        </w:rPr>
        <w:t>空心板的空洞体积及单个洞口面积</w:t>
      </w:r>
      <w:r>
        <w:rPr>
          <w:rFonts w:ascii="宋体" w:hAnsi="宋体" w:eastAsia="宋体" w:cs="宋体"/>
          <w:spacing w:val="6"/>
          <w:sz w:val="22"/>
          <w:szCs w:val="22"/>
          <w:highlight w:val="none"/>
          <w:lang w:val="en-US" w:eastAsia="en-US"/>
        </w:rPr>
        <w:t>0.3</w:t>
      </w:r>
      <w:r>
        <w:rPr>
          <w:rFonts w:hint="eastAsia" w:ascii="宋体" w:hAnsi="宋体" w:eastAsia="宋体" w:cs="宋体"/>
          <w:spacing w:val="6"/>
          <w:sz w:val="22"/>
          <w:szCs w:val="22"/>
          <w:highlight w:val="none"/>
          <w:lang w:val="en-US" w:eastAsia="zh-CN"/>
        </w:rPr>
        <w:t>㎡</w:t>
      </w:r>
      <w:r>
        <w:rPr>
          <w:rFonts w:ascii="宋体" w:hAnsi="宋体" w:eastAsia="宋体" w:cs="宋体"/>
          <w:spacing w:val="6"/>
          <w:sz w:val="22"/>
          <w:szCs w:val="22"/>
          <w:highlight w:val="none"/>
        </w:rPr>
        <w:t>的孔洞所占体积；损耗率含在报价内。</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3、合同单价：</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3.1</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本合同采用固定综合单价原则供货，在本合同执行期间，价格不予调整，因甲方原因致设计图纸变更、规格型号变更、技术要求变更等因素导致乙方成本增加的情况除外；</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b/>
          <w:bCs/>
          <w:color w:val="auto"/>
          <w:spacing w:val="6"/>
          <w:sz w:val="22"/>
          <w:szCs w:val="22"/>
          <w:highlight w:val="none"/>
          <w:lang w:eastAsia="zh-CN"/>
        </w:rPr>
      </w:pPr>
      <w:r>
        <w:rPr>
          <w:rFonts w:ascii="宋体" w:hAnsi="宋体" w:eastAsia="宋体" w:cs="宋体"/>
          <w:color w:val="auto"/>
          <w:spacing w:val="6"/>
          <w:sz w:val="22"/>
          <w:szCs w:val="22"/>
          <w:highlight w:val="none"/>
        </w:rPr>
        <w:t>3.</w:t>
      </w:r>
      <w:r>
        <w:rPr>
          <w:rFonts w:hint="eastAsia" w:ascii="宋体" w:hAnsi="宋体" w:eastAsia="宋体" w:cs="宋体"/>
          <w:color w:val="auto"/>
          <w:spacing w:val="6"/>
          <w:sz w:val="22"/>
          <w:szCs w:val="22"/>
          <w:highlight w:val="none"/>
          <w:lang w:val="en-US" w:eastAsia="zh-CN"/>
        </w:rPr>
        <w:t>2</w:t>
      </w:r>
      <w:r>
        <w:rPr>
          <w:rFonts w:ascii="宋体" w:hAnsi="宋体" w:eastAsia="宋体" w:cs="宋体"/>
          <w:b/>
          <w:bCs/>
          <w:color w:val="auto"/>
          <w:spacing w:val="6"/>
          <w:sz w:val="22"/>
          <w:szCs w:val="22"/>
          <w:highlight w:val="none"/>
        </w:rPr>
        <w:t>当主要材料(混凝土、钢筋)市场价格波动超过本合同约定的波动范围的，即混凝土、钢筋的市场价格变动幅度超过±10%</w:t>
      </w:r>
      <w:r>
        <w:rPr>
          <w:rFonts w:hint="eastAsia" w:ascii="宋体" w:hAnsi="宋体" w:eastAsia="宋体" w:cs="宋体"/>
          <w:b/>
          <w:bCs/>
          <w:color w:val="auto"/>
          <w:spacing w:val="6"/>
          <w:sz w:val="22"/>
          <w:szCs w:val="22"/>
          <w:highlight w:val="none"/>
          <w:lang w:eastAsia="zh-CN"/>
        </w:rPr>
        <w:t>，</w:t>
      </w:r>
      <w:r>
        <w:rPr>
          <w:rFonts w:ascii="宋体" w:hAnsi="宋体" w:eastAsia="宋体" w:cs="宋体"/>
          <w:b/>
          <w:bCs/>
          <w:color w:val="auto"/>
          <w:spacing w:val="6"/>
          <w:sz w:val="22"/>
          <w:szCs w:val="22"/>
          <w:highlight w:val="none"/>
        </w:rPr>
        <w:t>材料价格变化引起的调价机制：从首次供货到场之日起，到供货结束，1</w:t>
      </w:r>
      <w:r>
        <w:rPr>
          <w:rFonts w:hint="eastAsia" w:ascii="宋体" w:hAnsi="宋体" w:eastAsia="宋体" w:cs="宋体"/>
          <w:b/>
          <w:bCs/>
          <w:color w:val="auto"/>
          <w:spacing w:val="6"/>
          <w:sz w:val="22"/>
          <w:szCs w:val="22"/>
          <w:highlight w:val="none"/>
          <w:lang w:val="en-US" w:eastAsia="zh-CN"/>
        </w:rPr>
        <w:t>2</w:t>
      </w:r>
      <w:r>
        <w:rPr>
          <w:rFonts w:ascii="宋体" w:hAnsi="宋体" w:eastAsia="宋体" w:cs="宋体"/>
          <w:b/>
          <w:bCs/>
          <w:color w:val="auto"/>
          <w:spacing w:val="6"/>
          <w:sz w:val="22"/>
          <w:szCs w:val="22"/>
          <w:highlight w:val="none"/>
        </w:rPr>
        <w:t>个月内主要材料（混凝土、钢筋）市场价格变化不调差。若供货周期超过1</w:t>
      </w:r>
      <w:r>
        <w:rPr>
          <w:rFonts w:hint="eastAsia" w:ascii="宋体" w:hAnsi="宋体" w:eastAsia="宋体" w:cs="宋体"/>
          <w:b/>
          <w:bCs/>
          <w:color w:val="auto"/>
          <w:spacing w:val="6"/>
          <w:sz w:val="22"/>
          <w:szCs w:val="22"/>
          <w:highlight w:val="none"/>
          <w:lang w:val="en-US" w:eastAsia="zh-CN"/>
        </w:rPr>
        <w:t>2</w:t>
      </w:r>
      <w:r>
        <w:rPr>
          <w:rFonts w:ascii="宋体" w:hAnsi="宋体" w:eastAsia="宋体" w:cs="宋体"/>
          <w:b/>
          <w:bCs/>
          <w:color w:val="auto"/>
          <w:spacing w:val="6"/>
          <w:sz w:val="22"/>
          <w:szCs w:val="22"/>
          <w:highlight w:val="none"/>
        </w:rPr>
        <w:t>个月，则超过的月份材料价格依据签约时</w:t>
      </w:r>
      <w:r>
        <w:rPr>
          <w:rFonts w:hint="eastAsia" w:ascii="宋体" w:hAnsi="宋体" w:eastAsia="宋体" w:cs="宋体"/>
          <w:b/>
          <w:bCs/>
          <w:color w:val="auto"/>
          <w:spacing w:val="6"/>
          <w:sz w:val="22"/>
          <w:szCs w:val="22"/>
          <w:highlight w:val="none"/>
          <w:lang w:eastAsia="zh-CN"/>
        </w:rPr>
        <w:t>阜阳</w:t>
      </w:r>
      <w:r>
        <w:rPr>
          <w:rFonts w:ascii="宋体" w:hAnsi="宋体" w:eastAsia="宋体" w:cs="宋体"/>
          <w:b/>
          <w:bCs/>
          <w:color w:val="auto"/>
          <w:spacing w:val="6"/>
          <w:sz w:val="22"/>
          <w:szCs w:val="22"/>
          <w:highlight w:val="none"/>
        </w:rPr>
        <w:t>市造价站发布的信息价为基数，以原材料生产、采购期内</w:t>
      </w:r>
      <w:r>
        <w:rPr>
          <w:rFonts w:hint="eastAsia" w:ascii="宋体" w:hAnsi="宋体" w:eastAsia="宋体" w:cs="宋体"/>
          <w:b/>
          <w:bCs/>
          <w:color w:val="auto"/>
          <w:spacing w:val="6"/>
          <w:sz w:val="22"/>
          <w:szCs w:val="22"/>
          <w:highlight w:val="none"/>
          <w:lang w:eastAsia="zh-CN"/>
        </w:rPr>
        <w:t>阜阳</w:t>
      </w:r>
      <w:r>
        <w:rPr>
          <w:rFonts w:ascii="宋体" w:hAnsi="宋体" w:eastAsia="宋体" w:cs="宋体"/>
          <w:b/>
          <w:bCs/>
          <w:color w:val="auto"/>
          <w:spacing w:val="6"/>
          <w:sz w:val="22"/>
          <w:szCs w:val="22"/>
          <w:highlight w:val="none"/>
        </w:rPr>
        <w:t>市造价站发布的信息价平均值为参照，主要材料（钢筋、混凝土）价格变</w:t>
      </w:r>
      <w:r>
        <w:rPr>
          <w:rFonts w:ascii="宋体" w:hAnsi="宋体" w:eastAsia="宋体" w:cs="宋体"/>
          <w:b/>
          <w:bCs/>
          <w:color w:val="auto"/>
          <w:spacing w:val="6"/>
          <w:sz w:val="22"/>
          <w:szCs w:val="22"/>
          <w:highlight w:val="none"/>
          <w:lang w:val="zh-CN" w:eastAsia="zh-CN"/>
        </w:rPr>
        <w:t>化在土</w:t>
      </w:r>
      <w:r>
        <w:rPr>
          <w:rFonts w:hint="eastAsia" w:ascii="宋体" w:hAnsi="宋体" w:eastAsia="宋体" w:cs="宋体"/>
          <w:b/>
          <w:bCs/>
          <w:color w:val="auto"/>
          <w:spacing w:val="6"/>
          <w:sz w:val="22"/>
          <w:szCs w:val="22"/>
          <w:highlight w:val="none"/>
          <w:lang w:val="en-US" w:eastAsia="zh-CN"/>
        </w:rPr>
        <w:t>10</w:t>
      </w:r>
      <w:r>
        <w:rPr>
          <w:rFonts w:ascii="宋体" w:hAnsi="宋体" w:eastAsia="宋体" w:cs="宋体"/>
          <w:b/>
          <w:bCs/>
          <w:color w:val="auto"/>
          <w:spacing w:val="6"/>
          <w:sz w:val="22"/>
          <w:szCs w:val="22"/>
          <w:highlight w:val="none"/>
        </w:rPr>
        <w:t>%</w:t>
      </w:r>
      <w:r>
        <w:rPr>
          <w:rFonts w:hint="eastAsia" w:ascii="宋体" w:hAnsi="宋体" w:eastAsia="宋体" w:cs="宋体"/>
          <w:b/>
          <w:bCs/>
          <w:color w:val="auto"/>
          <w:spacing w:val="6"/>
          <w:sz w:val="22"/>
          <w:szCs w:val="22"/>
          <w:highlight w:val="none"/>
          <w:lang w:eastAsia="zh-CN"/>
        </w:rPr>
        <w:t>以外</w:t>
      </w:r>
      <w:r>
        <w:rPr>
          <w:rFonts w:ascii="宋体" w:hAnsi="宋体" w:eastAsia="宋体" w:cs="宋体"/>
          <w:b/>
          <w:bCs/>
          <w:color w:val="auto"/>
          <w:spacing w:val="6"/>
          <w:sz w:val="22"/>
          <w:szCs w:val="22"/>
          <w:highlight w:val="none"/>
        </w:rPr>
        <w:t>部分</w:t>
      </w:r>
      <w:r>
        <w:rPr>
          <w:rFonts w:hint="eastAsia" w:ascii="宋体" w:hAnsi="宋体" w:eastAsia="宋体" w:cs="宋体"/>
          <w:b/>
          <w:bCs/>
          <w:color w:val="auto"/>
          <w:spacing w:val="6"/>
          <w:sz w:val="22"/>
          <w:szCs w:val="22"/>
          <w:highlight w:val="none"/>
          <w:lang w:eastAsia="zh-CN"/>
        </w:rPr>
        <w:t>予以</w:t>
      </w:r>
      <w:r>
        <w:rPr>
          <w:rFonts w:ascii="宋体" w:hAnsi="宋体" w:eastAsia="宋体" w:cs="宋体"/>
          <w:b/>
          <w:bCs/>
          <w:color w:val="auto"/>
          <w:spacing w:val="6"/>
          <w:sz w:val="22"/>
          <w:szCs w:val="22"/>
          <w:highlight w:val="none"/>
        </w:rPr>
        <w:t>调差（因乙方原因导致供货周期延长的除外）</w:t>
      </w:r>
      <w:r>
        <w:rPr>
          <w:rFonts w:hint="eastAsia" w:ascii="宋体" w:hAnsi="宋体" w:eastAsia="宋体" w:cs="宋体"/>
          <w:b/>
          <w:bCs/>
          <w:color w:val="auto"/>
          <w:spacing w:val="6"/>
          <w:sz w:val="22"/>
          <w:szCs w:val="2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Arial"/>
          <w:spacing w:val="6"/>
          <w:sz w:val="21"/>
          <w:highlight w:val="none"/>
        </w:rPr>
      </w:pPr>
      <w:r>
        <w:rPr>
          <w:rFonts w:ascii="宋体" w:hAnsi="宋体" w:eastAsia="宋体" w:cs="宋体"/>
          <w:spacing w:val="6"/>
          <w:sz w:val="22"/>
          <w:szCs w:val="22"/>
          <w:highlight w:val="none"/>
        </w:rPr>
        <w:t>3.</w:t>
      </w:r>
      <w:r>
        <w:rPr>
          <w:rFonts w:hint="eastAsia" w:ascii="宋体" w:hAnsi="宋体" w:eastAsia="宋体" w:cs="宋体"/>
          <w:spacing w:val="6"/>
          <w:sz w:val="22"/>
          <w:szCs w:val="22"/>
          <w:highlight w:val="none"/>
          <w:lang w:val="en-US" w:eastAsia="zh-CN"/>
        </w:rPr>
        <w:t>3</w:t>
      </w:r>
      <w:r>
        <w:rPr>
          <w:rFonts w:ascii="宋体" w:hAnsi="宋体" w:eastAsia="宋体" w:cs="宋体"/>
          <w:spacing w:val="6"/>
          <w:sz w:val="22"/>
          <w:szCs w:val="22"/>
          <w:highlight w:val="none"/>
        </w:rPr>
        <w:t xml:space="preserve"> 如甲乙双方协商调整单价的，则每次价格调整时双方确定专人以书面形式进行确认，每月最终结算价款以甲乙双方达成合意后该月调整确认的单价乘以当月交货实际构件立米的计算结果为准。</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highlight w:val="none"/>
        </w:rPr>
      </w:pPr>
      <w:r>
        <w:rPr>
          <w:rFonts w:ascii="宋体" w:hAnsi="宋体" w:eastAsia="宋体" w:cs="宋体"/>
          <w:b/>
          <w:bCs/>
          <w:spacing w:val="6"/>
          <w:sz w:val="24"/>
          <w:szCs w:val="24"/>
          <w:highlight w:val="none"/>
        </w:rPr>
        <w:t>六</w:t>
      </w:r>
      <w:r>
        <w:rPr>
          <w:rFonts w:hint="eastAsia" w:ascii="宋体" w:hAnsi="宋体" w:eastAsia="宋体" w:cs="宋体"/>
          <w:b/>
          <w:bCs/>
          <w:spacing w:val="6"/>
          <w:sz w:val="24"/>
          <w:szCs w:val="24"/>
          <w:highlight w:val="none"/>
          <w:lang w:eastAsia="zh-CN"/>
        </w:rPr>
        <w:t>、</w:t>
      </w:r>
      <w:r>
        <w:rPr>
          <w:rFonts w:ascii="宋体" w:hAnsi="宋体" w:eastAsia="宋体" w:cs="宋体"/>
          <w:b/>
          <w:bCs/>
          <w:spacing w:val="6"/>
          <w:sz w:val="24"/>
          <w:szCs w:val="24"/>
          <w:highlight w:val="none"/>
        </w:rPr>
        <w:t>支付及结算</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1、支付方式：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1.1预付款：经双方协商一致</w:t>
      </w:r>
      <w:r>
        <w:rPr>
          <w:rFonts w:hint="eastAsia" w:ascii="宋体" w:hAnsi="宋体" w:eastAsia="宋体" w:cs="宋体"/>
          <w:spacing w:val="6"/>
          <w:sz w:val="22"/>
          <w:szCs w:val="22"/>
          <w:highlight w:val="none"/>
          <w:lang w:eastAsia="zh-CN"/>
        </w:rPr>
        <w:t>，</w:t>
      </w:r>
      <w:r>
        <w:rPr>
          <w:rFonts w:ascii="宋体" w:hAnsi="宋体" w:eastAsia="宋体" w:cs="宋体"/>
          <w:spacing w:val="6"/>
          <w:sz w:val="22"/>
          <w:szCs w:val="22"/>
          <w:highlight w:val="none"/>
        </w:rPr>
        <w:t>甲方付合同暂定总价款的</w:t>
      </w:r>
      <w:r>
        <w:rPr>
          <w:rFonts w:hint="eastAsia" w:ascii="宋体" w:hAnsi="宋体" w:eastAsia="宋体" w:cs="宋体"/>
          <w:spacing w:val="6"/>
          <w:sz w:val="22"/>
          <w:szCs w:val="22"/>
          <w:highlight w:val="none"/>
          <w:lang w:val="en-US" w:eastAsia="zh-CN"/>
        </w:rPr>
        <w:t>1</w:t>
      </w:r>
      <w:r>
        <w:rPr>
          <w:rFonts w:ascii="宋体" w:hAnsi="宋体" w:eastAsia="宋体" w:cs="宋体"/>
          <w:spacing w:val="6"/>
          <w:sz w:val="22"/>
          <w:szCs w:val="22"/>
          <w:highlight w:val="none"/>
        </w:rPr>
        <w:t>0%,即</w:t>
      </w:r>
      <w:r>
        <w:rPr>
          <w:rFonts w:ascii="宋体" w:hAnsi="宋体" w:eastAsia="宋体" w:cs="宋体"/>
          <w:spacing w:val="6"/>
          <w:sz w:val="22"/>
          <w:szCs w:val="22"/>
          <w:highlight w:val="none"/>
          <w:u w:val="single"/>
        </w:rPr>
        <w:t xml:space="preserve">      </w:t>
      </w:r>
      <w:r>
        <w:rPr>
          <w:rFonts w:hint="eastAsia" w:ascii="宋体" w:hAnsi="宋体" w:eastAsia="宋体" w:cs="宋体"/>
          <w:spacing w:val="6"/>
          <w:sz w:val="22"/>
          <w:szCs w:val="22"/>
          <w:highlight w:val="none"/>
          <w:u w:val="single"/>
          <w:lang w:val="en-US" w:eastAsia="zh-CN"/>
        </w:rPr>
        <w:t xml:space="preserve">  </w:t>
      </w:r>
      <w:r>
        <w:rPr>
          <w:rFonts w:ascii="宋体" w:hAnsi="宋体" w:eastAsia="宋体" w:cs="宋体"/>
          <w:spacing w:val="6"/>
          <w:sz w:val="22"/>
          <w:szCs w:val="22"/>
          <w:highlight w:val="none"/>
          <w:u w:val="single"/>
        </w:rPr>
        <w:t xml:space="preserve">   </w:t>
      </w:r>
      <w:r>
        <w:rPr>
          <w:rFonts w:ascii="宋体" w:hAnsi="宋体" w:eastAsia="宋体" w:cs="宋体"/>
          <w:spacing w:val="6"/>
          <w:sz w:val="22"/>
          <w:szCs w:val="22"/>
          <w:highlight w:val="none"/>
        </w:rPr>
        <w:t>元(大写：</w:t>
      </w:r>
      <w:r>
        <w:rPr>
          <w:rFonts w:ascii="宋体" w:hAnsi="宋体" w:eastAsia="宋体" w:cs="宋体"/>
          <w:spacing w:val="6"/>
          <w:sz w:val="22"/>
          <w:szCs w:val="22"/>
          <w:highlight w:val="none"/>
          <w:u w:val="single"/>
        </w:rPr>
        <w:t xml:space="preserve">  </w:t>
      </w:r>
      <w:r>
        <w:rPr>
          <w:rFonts w:hint="eastAsia" w:ascii="宋体" w:hAnsi="宋体" w:eastAsia="宋体" w:cs="宋体"/>
          <w:spacing w:val="6"/>
          <w:sz w:val="22"/>
          <w:szCs w:val="22"/>
          <w:highlight w:val="none"/>
          <w:u w:val="single"/>
          <w:lang w:val="en-US" w:eastAsia="zh-CN"/>
        </w:rPr>
        <w:t xml:space="preserve">           </w:t>
      </w:r>
      <w:r>
        <w:rPr>
          <w:rFonts w:ascii="宋体" w:hAnsi="宋体" w:eastAsia="宋体" w:cs="宋体"/>
          <w:spacing w:val="6"/>
          <w:sz w:val="22"/>
          <w:szCs w:val="22"/>
          <w:highlight w:val="none"/>
          <w:u w:val="single"/>
        </w:rPr>
        <w:t>整</w:t>
      </w:r>
      <w:r>
        <w:rPr>
          <w:rFonts w:ascii="宋体" w:hAnsi="宋体" w:eastAsia="宋体" w:cs="宋体"/>
          <w:spacing w:val="6"/>
          <w:sz w:val="22"/>
          <w:szCs w:val="22"/>
          <w:highlight w:val="none"/>
        </w:rPr>
        <w:t>)作为预付款，在乙方工厂启动本工程开模前7天支付，乙方开具预付款等金额的有效发票，甲方以银行转账的方式支付至乙方指定银行账户</w:t>
      </w:r>
      <w:r>
        <w:rPr>
          <w:rFonts w:hint="eastAsia" w:ascii="宋体" w:hAnsi="宋体" w:eastAsia="宋体" w:cs="宋体"/>
          <w:spacing w:val="6"/>
          <w:sz w:val="22"/>
          <w:szCs w:val="22"/>
          <w:highlight w:val="none"/>
          <w:lang w:eastAsia="zh-CN"/>
        </w:rPr>
        <w:t>，达到起扣点后预付款分批次扣除</w:t>
      </w:r>
      <w:r>
        <w:rPr>
          <w:rFonts w:ascii="宋体" w:hAnsi="宋体" w:eastAsia="宋体" w:cs="宋体"/>
          <w:spacing w:val="6"/>
          <w:sz w:val="22"/>
          <w:szCs w:val="22"/>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1.2</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中间结算：乙方于每月15日将上月15日至本月14日双方签字确认的送货单与甲方进行对帐结算，结算审核时间不应超过5日，双方共同确认结算价款后，甲方于次月15日前向乙方支付该月结算价款金额的70%。</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1.3供货完成：单栋建筑最后一批构件到场安装完成后，乙方向甲方递交供货结算书，甲方在收到供货结算书15日内完成审定并与乙方办理完结结算手续。在结算手续办理完毕后15日内，甲方向乙方付至该栋建筑所有中间结算金额总和的97%。</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1.4</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质保金：</w:t>
      </w:r>
      <w:r>
        <w:rPr>
          <w:rFonts w:ascii="宋体" w:hAnsi="宋体" w:eastAsia="宋体" w:cs="宋体"/>
          <w:spacing w:val="6"/>
          <w:sz w:val="22"/>
          <w:szCs w:val="22"/>
          <w:highlight w:val="none"/>
          <w:u w:val="none"/>
        </w:rPr>
        <w:t>质保金</w:t>
      </w:r>
      <w:r>
        <w:rPr>
          <w:rFonts w:ascii="宋体" w:hAnsi="宋体" w:eastAsia="宋体" w:cs="宋体"/>
          <w:spacing w:val="6"/>
          <w:sz w:val="22"/>
          <w:szCs w:val="22"/>
          <w:highlight w:val="none"/>
          <w:u w:val="single"/>
        </w:rPr>
        <w:t>3%</w:t>
      </w:r>
      <w:r>
        <w:rPr>
          <w:rFonts w:ascii="宋体" w:hAnsi="宋体" w:eastAsia="宋体" w:cs="宋体"/>
          <w:spacing w:val="6"/>
          <w:sz w:val="22"/>
          <w:szCs w:val="22"/>
          <w:highlight w:val="none"/>
        </w:rPr>
        <w:t>,待本合同清单范围内楼栋主体</w:t>
      </w:r>
      <w:r>
        <w:rPr>
          <w:rFonts w:hint="eastAsia" w:ascii="宋体" w:hAnsi="宋体" w:eastAsia="宋体" w:cs="宋体"/>
          <w:spacing w:val="6"/>
          <w:sz w:val="22"/>
          <w:szCs w:val="22"/>
          <w:highlight w:val="none"/>
          <w:lang w:eastAsia="zh-CN"/>
        </w:rPr>
        <w:t>结构验收合格</w:t>
      </w:r>
      <w:r>
        <w:rPr>
          <w:rFonts w:ascii="宋体" w:hAnsi="宋体" w:eastAsia="宋体" w:cs="宋体"/>
          <w:spacing w:val="6"/>
          <w:sz w:val="22"/>
          <w:szCs w:val="22"/>
          <w:highlight w:val="none"/>
        </w:rPr>
        <w:t>后3个月内，甲方向乙方付清余款。</w:t>
      </w:r>
    </w:p>
    <w:p>
      <w:pPr>
        <w:pStyle w:val="2"/>
        <w:ind w:left="0" w:leftChars="0" w:firstLine="696" w:firstLineChars="300"/>
        <w:rPr>
          <w:rFonts w:ascii="宋体" w:hAnsi="宋体" w:eastAsia="宋体" w:cs="宋体"/>
          <w:snapToGrid w:val="0"/>
          <w:color w:val="000000"/>
          <w:spacing w:val="6"/>
          <w:kern w:val="0"/>
          <w:sz w:val="22"/>
          <w:szCs w:val="22"/>
          <w:highlight w:val="none"/>
        </w:rPr>
      </w:pPr>
      <w:r>
        <w:rPr>
          <w:rFonts w:hint="eastAsia" w:ascii="宋体" w:hAnsi="宋体" w:eastAsia="宋体" w:cs="宋体"/>
          <w:snapToGrid w:val="0"/>
          <w:color w:val="000000"/>
          <w:spacing w:val="6"/>
          <w:kern w:val="0"/>
          <w:sz w:val="22"/>
          <w:szCs w:val="22"/>
          <w:highlight w:val="none"/>
          <w:lang w:val="en-US" w:eastAsia="zh-CN"/>
        </w:rPr>
        <w:t>1.5</w:t>
      </w:r>
      <w:r>
        <w:rPr>
          <w:rFonts w:ascii="宋体" w:hAnsi="宋体" w:eastAsia="宋体" w:cs="宋体"/>
          <w:snapToGrid w:val="0"/>
          <w:color w:val="000000"/>
          <w:spacing w:val="6"/>
          <w:kern w:val="0"/>
          <w:sz w:val="22"/>
          <w:szCs w:val="22"/>
          <w:highlight w:val="none"/>
          <w:lang w:val="en-US" w:eastAsia="en-US"/>
        </w:rPr>
        <w:t xml:space="preserve"> </w:t>
      </w:r>
      <w:r>
        <w:rPr>
          <w:rFonts w:ascii="宋体" w:hAnsi="宋体" w:eastAsia="宋体" w:cs="宋体"/>
          <w:snapToGrid w:val="0"/>
          <w:color w:val="000000"/>
          <w:spacing w:val="6"/>
          <w:kern w:val="0"/>
          <w:sz w:val="22"/>
          <w:szCs w:val="22"/>
          <w:highlight w:val="none"/>
        </w:rPr>
        <w:t>开模令：深化设计经原设计单位确认且供货前30天下发开模令。</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highlight w:val="none"/>
        </w:rPr>
        <w:t>2、甲方支付的所有货款均以银行转账方式汇入以下指定银行和帐号，不得以现金的方式直接向乙方(包括项目管理人员等)工作人员支付，否则乙方不予认可，由</w:t>
      </w:r>
      <w:r>
        <w:rPr>
          <w:rFonts w:ascii="宋体" w:hAnsi="宋体" w:eastAsia="宋体" w:cs="宋体"/>
          <w:spacing w:val="6"/>
          <w:sz w:val="22"/>
          <w:szCs w:val="22"/>
        </w:rPr>
        <w:t>此产生的风险由甲方自行承担。乙方指定收款银行账户信息如下：</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户   名：</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公司税号：</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开户银行：</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账   号：</w:t>
      </w:r>
      <w:r>
        <w:rPr>
          <w:rFonts w:hint="eastAsia" w:ascii="宋体" w:hAnsi="宋体" w:eastAsia="宋体" w:cs="宋体"/>
          <w:spacing w:val="6"/>
          <w:sz w:val="22"/>
          <w:szCs w:val="22"/>
          <w:lang w:val="en-US" w:eastAsia="zh-CN"/>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15"/>
          <w:szCs w:val="15"/>
          <w:u w:val="single"/>
          <w:lang w:val="en-US" w:eastAsia="zh-CN"/>
        </w:rPr>
      </w:pPr>
      <w:r>
        <w:rPr>
          <w:rFonts w:ascii="宋体" w:hAnsi="宋体" w:eastAsia="宋体" w:cs="宋体"/>
          <w:spacing w:val="6"/>
          <w:sz w:val="22"/>
          <w:szCs w:val="22"/>
        </w:rPr>
        <w:t>地  址</w:t>
      </w:r>
      <w:r>
        <w:rPr>
          <w:rFonts w:ascii="宋体" w:hAnsi="宋体" w:eastAsia="宋体" w:cs="宋体"/>
          <w:spacing w:val="6"/>
          <w:sz w:val="15"/>
          <w:szCs w:val="15"/>
        </w:rPr>
        <w:t>：</w:t>
      </w:r>
      <w:r>
        <w:rPr>
          <w:rFonts w:hint="eastAsia" w:ascii="宋体" w:hAnsi="宋体" w:eastAsia="宋体" w:cs="宋体"/>
          <w:spacing w:val="6"/>
          <w:sz w:val="15"/>
          <w:szCs w:val="15"/>
          <w:lang w:val="en-US" w:eastAsia="zh-CN"/>
        </w:rPr>
        <w:t xml:space="preserve"> </w:t>
      </w:r>
      <w:r>
        <w:rPr>
          <w:rFonts w:hint="eastAsia" w:ascii="宋体" w:hAnsi="宋体" w:eastAsia="宋体" w:cs="宋体"/>
          <w:spacing w:val="6"/>
          <w:sz w:val="15"/>
          <w:szCs w:val="15"/>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3、如乙方需变更收款账户，应在甲方付款前向甲方出具书面变更账户通知书。</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七</w:t>
      </w:r>
      <w:r>
        <w:rPr>
          <w:rFonts w:hint="eastAsia" w:ascii="宋体" w:hAnsi="宋体" w:eastAsia="宋体" w:cs="宋体"/>
          <w:b/>
          <w:bCs/>
          <w:spacing w:val="6"/>
          <w:sz w:val="24"/>
          <w:szCs w:val="24"/>
          <w:lang w:eastAsia="zh-CN"/>
        </w:rPr>
        <w:t>、</w:t>
      </w:r>
      <w:r>
        <w:rPr>
          <w:rFonts w:hint="eastAsia" w:ascii="宋体" w:hAnsi="宋体" w:eastAsia="宋体" w:cs="宋体"/>
          <w:b/>
          <w:bCs/>
          <w:spacing w:val="6"/>
          <w:sz w:val="24"/>
          <w:szCs w:val="24"/>
          <w:lang w:val="en-US" w:eastAsia="zh-CN"/>
        </w:rPr>
        <w:t xml:space="preserve"> </w:t>
      </w:r>
      <w:r>
        <w:rPr>
          <w:rFonts w:ascii="宋体" w:hAnsi="宋体" w:eastAsia="宋体" w:cs="宋体"/>
          <w:b/>
          <w:bCs/>
          <w:spacing w:val="6"/>
          <w:sz w:val="24"/>
          <w:szCs w:val="24"/>
        </w:rPr>
        <w:t>供货时间、地点、运输方式</w:t>
      </w:r>
    </w:p>
    <w:p>
      <w:pPr>
        <w:pStyle w:val="2"/>
        <w:rPr>
          <w:rFonts w:hint="eastAsia" w:eastAsia="宋体"/>
          <w:b/>
          <w:bCs/>
          <w:sz w:val="21"/>
          <w:szCs w:val="21"/>
          <w:lang w:val="en-US" w:eastAsia="zh-CN"/>
        </w:rPr>
      </w:pPr>
      <w:r>
        <w:rPr>
          <w:rFonts w:hint="eastAsia" w:eastAsia="宋体"/>
          <w:b/>
          <w:bCs/>
          <w:sz w:val="21"/>
          <w:szCs w:val="21"/>
          <w:lang w:val="en-US" w:eastAsia="zh-CN"/>
        </w:rPr>
        <w:t>1、</w:t>
      </w:r>
      <w:r>
        <w:rPr>
          <w:rFonts w:hint="eastAsia" w:ascii="宋体" w:hAnsi="宋体" w:eastAsia="宋体" w:cs="宋体"/>
          <w:b/>
          <w:bCs/>
          <w:spacing w:val="6"/>
          <w:sz w:val="21"/>
          <w:szCs w:val="21"/>
          <w:lang w:val="en-US" w:eastAsia="zh-CN"/>
        </w:rPr>
        <w:t xml:space="preserve"> </w:t>
      </w:r>
      <w:r>
        <w:rPr>
          <w:rFonts w:ascii="宋体" w:hAnsi="宋体" w:eastAsia="宋体" w:cs="宋体"/>
          <w:b/>
          <w:bCs/>
          <w:spacing w:val="6"/>
          <w:sz w:val="21"/>
          <w:szCs w:val="21"/>
        </w:rPr>
        <w:t>供货时间、地点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 xml:space="preserve">1 </w:t>
      </w:r>
      <w:r>
        <w:rPr>
          <w:rFonts w:ascii="宋体" w:hAnsi="宋体" w:eastAsia="宋体" w:cs="宋体"/>
          <w:spacing w:val="6"/>
          <w:sz w:val="22"/>
          <w:szCs w:val="22"/>
        </w:rPr>
        <w:t>合同签订生效后，乙方收到甲方预付款及双方签字盖章图纸后开始组织生产，</w:t>
      </w:r>
      <w:r>
        <w:rPr>
          <w:rFonts w:hint="eastAsia" w:ascii="宋体" w:hAnsi="宋体" w:eastAsia="宋体" w:cs="宋体"/>
          <w:spacing w:val="6"/>
          <w:sz w:val="22"/>
          <w:szCs w:val="22"/>
          <w:lang w:eastAsia="zh-CN"/>
        </w:rPr>
        <w:t>备料</w:t>
      </w:r>
      <w:r>
        <w:rPr>
          <w:rFonts w:ascii="宋体" w:hAnsi="宋体" w:eastAsia="宋体" w:cs="宋体"/>
          <w:spacing w:val="6"/>
          <w:sz w:val="22"/>
          <w:szCs w:val="22"/>
        </w:rPr>
        <w:t>准备</w:t>
      </w:r>
      <w:r>
        <w:rPr>
          <w:rFonts w:hint="eastAsia" w:ascii="宋体" w:hAnsi="宋体" w:eastAsia="宋体" w:cs="宋体"/>
          <w:spacing w:val="6"/>
          <w:sz w:val="22"/>
          <w:szCs w:val="22"/>
          <w:lang w:eastAsia="zh-CN"/>
        </w:rPr>
        <w:t>和</w:t>
      </w:r>
      <w:r>
        <w:rPr>
          <w:rFonts w:ascii="宋体" w:hAnsi="宋体" w:eastAsia="宋体" w:cs="宋体"/>
          <w:spacing w:val="6"/>
          <w:sz w:val="22"/>
          <w:szCs w:val="22"/>
        </w:rPr>
        <w:t>生产周期为</w:t>
      </w:r>
      <w:r>
        <w:rPr>
          <w:rFonts w:hint="eastAsia" w:ascii="宋体" w:hAnsi="宋体" w:eastAsia="宋体" w:cs="宋体"/>
          <w:spacing w:val="6"/>
          <w:sz w:val="22"/>
          <w:szCs w:val="22"/>
          <w:lang w:val="en-US" w:eastAsia="zh-CN"/>
        </w:rPr>
        <w:t>20</w:t>
      </w:r>
      <w:r>
        <w:rPr>
          <w:rFonts w:ascii="宋体" w:hAnsi="宋体" w:eastAsia="宋体" w:cs="宋体"/>
          <w:spacing w:val="6"/>
          <w:sz w:val="22"/>
          <w:szCs w:val="22"/>
        </w:rPr>
        <w:t>天，</w:t>
      </w: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0天内第一批构件必须到达甲方指定施工现场</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同时于每月底前报送下月进度计划。</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198" w:right="0" w:firstLine="522"/>
        <w:jc w:val="both"/>
        <w:textAlignment w:val="baseline"/>
        <w:rPr>
          <w:rFonts w:hint="eastAsia" w:ascii="宋体" w:hAnsi="宋体" w:eastAsia="宋体" w:cs="宋体"/>
          <w:snapToGrid w:val="0"/>
          <w:color w:val="000000"/>
          <w:spacing w:val="6"/>
          <w:kern w:val="0"/>
          <w:sz w:val="22"/>
          <w:szCs w:val="22"/>
          <w:lang w:val="en-US" w:eastAsia="zh-CN"/>
        </w:rPr>
      </w:pPr>
      <w:r>
        <w:rPr>
          <w:rFonts w:hint="eastAsia" w:ascii="宋体" w:hAnsi="宋体" w:eastAsia="宋体" w:cs="宋体"/>
          <w:snapToGrid w:val="0"/>
          <w:color w:val="000000"/>
          <w:spacing w:val="6"/>
          <w:kern w:val="0"/>
          <w:sz w:val="22"/>
          <w:szCs w:val="22"/>
          <w:lang w:val="en-US" w:eastAsia="zh-CN"/>
        </w:rPr>
        <w:t>1</w:t>
      </w:r>
      <w:r>
        <w:rPr>
          <w:rFonts w:hint="eastAsia" w:cs="宋体"/>
          <w:snapToGrid w:val="0"/>
          <w:color w:val="000000"/>
          <w:spacing w:val="6"/>
          <w:kern w:val="0"/>
          <w:sz w:val="22"/>
          <w:szCs w:val="22"/>
          <w:lang w:val="en-US" w:eastAsia="zh-CN"/>
        </w:rPr>
        <w:t>.</w:t>
      </w:r>
      <w:r>
        <w:rPr>
          <w:rFonts w:hint="eastAsia" w:ascii="宋体" w:hAnsi="宋体" w:eastAsia="宋体" w:cs="宋体"/>
          <w:snapToGrid w:val="0"/>
          <w:color w:val="000000"/>
          <w:spacing w:val="6"/>
          <w:kern w:val="0"/>
          <w:sz w:val="22"/>
          <w:szCs w:val="22"/>
          <w:lang w:val="en-US" w:eastAsia="zh-CN"/>
        </w:rPr>
        <w:t>2 甲方根据施工进度排出供货详单及供货具体时间，具体供货日期及数量以甲方的供货计划为准。乙方应当严格按照甲方提供的供货计划及施工进度供货，确保不影响工程正常施工进度</w:t>
      </w:r>
      <w:r>
        <w:rPr>
          <w:rFonts w:hint="eastAsia" w:cs="宋体"/>
          <w:snapToGrid w:val="0"/>
          <w:color w:val="000000"/>
          <w:spacing w:val="6"/>
          <w:kern w:val="0"/>
          <w:sz w:val="22"/>
          <w:szCs w:val="22"/>
          <w:lang w:val="en-US" w:eastAsia="zh-CN"/>
        </w:rPr>
        <w:t>。</w:t>
      </w:r>
      <w:r>
        <w:rPr>
          <w:rFonts w:hint="eastAsia" w:ascii="宋体" w:hAnsi="宋体" w:eastAsia="宋体" w:cs="宋体"/>
          <w:snapToGrid w:val="0"/>
          <w:color w:val="000000"/>
          <w:spacing w:val="6"/>
          <w:kern w:val="0"/>
          <w:sz w:val="22"/>
          <w:szCs w:val="22"/>
          <w:lang w:val="en-US" w:eastAsia="zh-CN"/>
        </w:rPr>
        <w:t>甲方在构件供应前</w:t>
      </w:r>
      <w:r>
        <w:rPr>
          <w:rFonts w:hint="eastAsia" w:cs="宋体"/>
          <w:snapToGrid w:val="0"/>
          <w:color w:val="000000"/>
          <w:spacing w:val="6"/>
          <w:kern w:val="0"/>
          <w:sz w:val="22"/>
          <w:szCs w:val="22"/>
          <w:lang w:val="en-US" w:eastAsia="zh-CN"/>
        </w:rPr>
        <w:t>2</w:t>
      </w:r>
      <w:r>
        <w:rPr>
          <w:rFonts w:hint="eastAsia" w:ascii="宋体" w:hAnsi="宋体" w:eastAsia="宋体" w:cs="宋体"/>
          <w:snapToGrid w:val="0"/>
          <w:color w:val="000000"/>
          <w:spacing w:val="6"/>
          <w:kern w:val="0"/>
          <w:sz w:val="22"/>
          <w:szCs w:val="22"/>
          <w:lang w:val="en-US" w:eastAsia="zh-CN"/>
        </w:rPr>
        <w:t>0天提供给乙方项目施工进度计划，下发开模令，以便乙方组织模具设计、模具制作以及生产安排。</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napToGrid w:val="0"/>
          <w:color w:val="000000"/>
          <w:spacing w:val="6"/>
          <w:kern w:val="0"/>
          <w:sz w:val="22"/>
          <w:szCs w:val="22"/>
          <w:lang w:val="en-US" w:eastAsia="zh-CN" w:bidi="zh-TW"/>
        </w:rPr>
      </w:pPr>
      <w:r>
        <w:rPr>
          <w:rFonts w:hint="eastAsia" w:ascii="宋体" w:hAnsi="宋体" w:eastAsia="宋体" w:cs="宋体"/>
          <w:snapToGrid w:val="0"/>
          <w:color w:val="000000"/>
          <w:spacing w:val="6"/>
          <w:kern w:val="0"/>
          <w:sz w:val="22"/>
          <w:szCs w:val="22"/>
          <w:lang w:val="en-US" w:eastAsia="zh-CN" w:bidi="zh-TW"/>
        </w:rPr>
        <w:t>1.3 因甲方迟延支付货款或延期提交供货计划等原因，交货时间相应顺延。供货计划可根据甲方现场施工进度进行相应调整。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napToGrid w:val="0"/>
          <w:color w:val="000000"/>
          <w:spacing w:val="6"/>
          <w:kern w:val="0"/>
          <w:sz w:val="22"/>
          <w:szCs w:val="22"/>
          <w:lang w:val="en-US" w:eastAsia="zh-CN" w:bidi="zh-TW"/>
        </w:rPr>
      </w:pPr>
      <w:r>
        <w:rPr>
          <w:rFonts w:hint="eastAsia" w:ascii="宋体" w:hAnsi="宋体" w:eastAsia="宋体" w:cs="宋体"/>
          <w:snapToGrid w:val="0"/>
          <w:color w:val="000000"/>
          <w:spacing w:val="6"/>
          <w:kern w:val="0"/>
          <w:sz w:val="22"/>
          <w:szCs w:val="22"/>
          <w:lang w:val="en-US" w:eastAsia="zh-CN" w:bidi="zh-TW"/>
        </w:rPr>
        <w:t>1.4 乙方按照甲方的进场计划进行供货，如甲方对进场计划进行修改，应提前10天书面通知乙方。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 xml:space="preserve">1.5 </w:t>
      </w:r>
      <w:r>
        <w:rPr>
          <w:rFonts w:ascii="宋体" w:hAnsi="宋体" w:eastAsia="宋体" w:cs="宋体"/>
          <w:spacing w:val="6"/>
          <w:sz w:val="22"/>
          <w:szCs w:val="22"/>
        </w:rPr>
        <w:t>现场条件允许情况下，甲方所需预制构件的每幢楼周边需提供不少于1层的备板区域，每层备板区域大小应满足每层所用</w:t>
      </w:r>
      <w:r>
        <w:rPr>
          <w:rFonts w:ascii="宋体" w:hAnsi="宋体" w:eastAsia="宋体" w:cs="宋体"/>
          <w:spacing w:val="6"/>
          <w:sz w:val="22"/>
          <w:szCs w:val="22"/>
          <w:lang w:val="en-US" w:eastAsia="en-US"/>
        </w:rPr>
        <w:t>PC</w:t>
      </w:r>
      <w:r>
        <w:rPr>
          <w:rFonts w:ascii="宋体" w:hAnsi="宋体" w:eastAsia="宋体" w:cs="宋体"/>
          <w:spacing w:val="6"/>
          <w:sz w:val="22"/>
          <w:szCs w:val="22"/>
        </w:rPr>
        <w:t>构件的堆放，乙方应提前与项目沟通进行备板，以满足现场安装需要。货到现场后，甲方</w:t>
      </w:r>
      <w:r>
        <w:rPr>
          <w:rFonts w:hint="eastAsia" w:ascii="宋体" w:hAnsi="宋体" w:eastAsia="宋体" w:cs="宋体"/>
          <w:spacing w:val="6"/>
          <w:sz w:val="22"/>
          <w:szCs w:val="22"/>
          <w:lang w:eastAsia="zh-CN"/>
        </w:rPr>
        <w:t>组织</w:t>
      </w:r>
      <w:r>
        <w:rPr>
          <w:rFonts w:ascii="宋体" w:hAnsi="宋体" w:eastAsia="宋体" w:cs="宋体"/>
          <w:spacing w:val="6"/>
          <w:sz w:val="22"/>
          <w:szCs w:val="22"/>
        </w:rPr>
        <w:t>验收，验收无异议，</w:t>
      </w:r>
      <w:r>
        <w:rPr>
          <w:rFonts w:hint="eastAsia" w:ascii="宋体" w:hAnsi="宋体" w:eastAsia="宋体" w:cs="宋体"/>
          <w:spacing w:val="6"/>
          <w:sz w:val="22"/>
          <w:szCs w:val="22"/>
          <w:lang w:eastAsia="zh-CN"/>
        </w:rPr>
        <w:t>方予以接收</w:t>
      </w:r>
      <w:r>
        <w:rPr>
          <w:rFonts w:ascii="宋体" w:hAnsi="宋体" w:eastAsia="宋体" w:cs="宋体"/>
          <w:spacing w:val="6"/>
          <w:sz w:val="22"/>
          <w:szCs w:val="22"/>
        </w:rPr>
        <w:t>。如乙方提供的构件有断裂、裂缝、破损等影响质量的缺陷，甲方有权不予接收。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 xml:space="preserve">1.6 </w:t>
      </w:r>
      <w:r>
        <w:rPr>
          <w:rFonts w:ascii="宋体" w:hAnsi="宋体" w:eastAsia="宋体" w:cs="宋体"/>
          <w:spacing w:val="6"/>
          <w:sz w:val="22"/>
          <w:szCs w:val="22"/>
        </w:rPr>
        <w:t>交货地点：</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eastAsia="zh-CN"/>
        </w:rPr>
        <w:t>阜阳紫阳华苑</w:t>
      </w:r>
      <w:r>
        <w:rPr>
          <w:rFonts w:ascii="宋体" w:hAnsi="宋体" w:eastAsia="宋体" w:cs="宋体"/>
          <w:spacing w:val="6"/>
          <w:sz w:val="22"/>
          <w:szCs w:val="22"/>
          <w:u w:val="single"/>
        </w:rPr>
        <w:t>项目</w:t>
      </w:r>
      <w:r>
        <w:rPr>
          <w:rFonts w:hint="eastAsia" w:ascii="宋体" w:hAnsi="宋体" w:eastAsia="宋体" w:cs="宋体"/>
          <w:spacing w:val="6"/>
          <w:sz w:val="22"/>
          <w:szCs w:val="22"/>
          <w:u w:val="single"/>
          <w:lang w:eastAsia="zh-CN"/>
        </w:rPr>
        <w:t>工地</w:t>
      </w:r>
      <w:r>
        <w:rPr>
          <w:rFonts w:hint="eastAsia" w:ascii="宋体" w:hAnsi="宋体" w:eastAsia="宋体" w:cs="宋体"/>
          <w:spacing w:val="6"/>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 xml:space="preserve">1.7 </w:t>
      </w:r>
      <w:r>
        <w:rPr>
          <w:rFonts w:ascii="宋体" w:hAnsi="宋体" w:eastAsia="宋体" w:cs="宋体"/>
          <w:spacing w:val="6"/>
          <w:sz w:val="22"/>
          <w:szCs w:val="22"/>
        </w:rPr>
        <w:t>运输方式：</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汽车运输</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，乙方负责运输过程的安全。</w:t>
      </w:r>
    </w:p>
    <w:p>
      <w:pPr>
        <w:pStyle w:val="2"/>
        <w:rPr>
          <w:rFonts w:hint="eastAsia" w:eastAsia="宋体"/>
          <w:b/>
          <w:bCs/>
          <w:sz w:val="21"/>
          <w:szCs w:val="21"/>
          <w:lang w:val="en-US" w:eastAsia="zh-CN"/>
        </w:rPr>
      </w:pPr>
      <w:r>
        <w:rPr>
          <w:rFonts w:hint="eastAsia" w:eastAsia="宋体"/>
          <w:b/>
          <w:bCs/>
          <w:sz w:val="21"/>
          <w:szCs w:val="21"/>
          <w:lang w:val="en-US" w:eastAsia="zh-CN"/>
        </w:rPr>
        <w:t>2、运输、卸货及安全防护约定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2.1 运输过程中的一切费用由乙方负责。甲方计划应每批次超过</w:t>
      </w:r>
      <w:r>
        <w:rPr>
          <w:rFonts w:hint="eastAsia" w:ascii="宋体" w:hAnsi="宋体" w:eastAsia="宋体" w:cs="宋体"/>
          <w:spacing w:val="6"/>
          <w:sz w:val="22"/>
          <w:szCs w:val="22"/>
          <w:lang w:val="en-US" w:eastAsia="en-US"/>
        </w:rPr>
        <w:t>10</w:t>
      </w:r>
      <w:r>
        <w:rPr>
          <w:rFonts w:hint="eastAsia" w:ascii="宋体" w:hAnsi="宋体" w:eastAsia="宋体" w:cs="宋体"/>
          <w:spacing w:val="6"/>
          <w:sz w:val="22"/>
          <w:szCs w:val="22"/>
          <w:lang w:val="en-US" w:eastAsia="zh-CN"/>
        </w:rPr>
        <w:t xml:space="preserve"> m³, 但每批次最后一车即便不满足</w:t>
      </w:r>
      <w:r>
        <w:rPr>
          <w:rFonts w:hint="eastAsia" w:ascii="宋体" w:hAnsi="宋体" w:eastAsia="宋体" w:cs="宋体"/>
          <w:spacing w:val="6"/>
          <w:sz w:val="22"/>
          <w:szCs w:val="22"/>
          <w:lang w:val="en-US" w:eastAsia="en-US"/>
        </w:rPr>
        <w:t>10</w:t>
      </w:r>
      <w:r>
        <w:rPr>
          <w:rFonts w:hint="eastAsia" w:ascii="宋体" w:hAnsi="宋体" w:eastAsia="宋体" w:cs="宋体"/>
          <w:spacing w:val="6"/>
          <w:sz w:val="22"/>
          <w:szCs w:val="22"/>
          <w:lang w:val="en-US" w:eastAsia="zh-CN"/>
        </w:rPr>
        <w:t xml:space="preserve"> m³也需要按实际配送，乙方</w:t>
      </w:r>
      <w:bookmarkStart w:id="164" w:name="_GoBack"/>
      <w:bookmarkEnd w:id="164"/>
      <w:r>
        <w:rPr>
          <w:rFonts w:hint="eastAsia" w:ascii="宋体" w:hAnsi="宋体" w:eastAsia="宋体" w:cs="宋体"/>
          <w:spacing w:val="6"/>
          <w:sz w:val="22"/>
          <w:szCs w:val="22"/>
          <w:lang w:val="en-US" w:eastAsia="zh-CN"/>
        </w:rPr>
        <w:t>不得以此要求增加运输费用。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 乙方发货前，应确认甲方现场堆放场地具备运输和卸货条件，货场和道路硬化，符合车辆行走条件，甲方不承担由此造成的一切损失。</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2.3 乙方运输人员在现场具备运输的条件下，应听从甲方工作人员的合理安排，送货车辆不得随意乱停靠、随意行驶，不得故意刁难甲方现场验收人员，造成卸货停滞和影响生产，由此产生的后果由乙方负责，并赔偿因此造成的损失，不佩戴安全帽、酗酒进场、随地大小便、违反疫情防控规定等，每发现一次，扣100元/次，直接从当月材料款扣除。运输货物的车辆进出工地大门，必须遵守甲方工地门卫管理制度，做好进出场登记，进入工地现场必须听从现场管理人员的调度。所有构件出厂前必须达到强度标准，做好养护。后期如有出现构件表面起皮泛灰，导致装饰抹灰面空鼓开裂，经鉴定属于</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墙板问题造成的相关后果由乙方承担并赔偿由此造成的一切损失，且损失鉴定费由乙方负责。</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 运输费用及风险：由乙方负责</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构件的包装、运输及运输费用，并承担现场验收前运输过程及装卸运输中的相应的环保措施，因环保造成的一切罚款及责任由乙方自行承担。</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2.5 乙方负责构件运送到甲方指定的货物堆场，并配合甲方及时卸货、安全码放构件产品和场内二次倒运。</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zh-CN" w:eastAsia="zh-CN"/>
        </w:rPr>
        <w:t>6</w:t>
      </w:r>
      <w:r>
        <w:rPr>
          <w:rFonts w:hint="eastAsia" w:ascii="宋体" w:hAnsi="宋体" w:eastAsia="宋体" w:cs="宋体"/>
          <w:spacing w:val="6"/>
          <w:sz w:val="22"/>
          <w:szCs w:val="22"/>
          <w:lang w:val="en-US" w:eastAsia="zh-CN"/>
        </w:rPr>
        <w:t xml:space="preserve"> 乙方在装运过程中所发生包括但不限于运费纠纷、劳务纠纷、车身清洁度、市政道路破坏赔偿等事宜，均由乙方负责，与甲方无关。乙方人员在甲方的施工现场内不遵守安全要求而造成的人身伤害等安全事故由乙方全权负责。</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en-US" w:eastAsia="en-US"/>
        </w:rPr>
        <w:t>7</w:t>
      </w:r>
      <w:r>
        <w:rPr>
          <w:rFonts w:hint="eastAsia" w:ascii="宋体" w:hAnsi="宋体" w:eastAsia="宋体" w:cs="宋体"/>
          <w:spacing w:val="6"/>
          <w:sz w:val="22"/>
          <w:szCs w:val="22"/>
          <w:lang w:val="en-US" w:eastAsia="zh-CN"/>
        </w:rPr>
        <w:t xml:space="preserve"> 乙方根据甲方施工需求，提前合理安排运输方案，不得耽误甲方施工。甲方临时调整货物进场时间，须至少提前24小时通知乙方，以便乙方重新安排供货计划。乙方需跟进甲方的材料进场计划配货。</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2.8 货到甲方指定地点后，甲方指定现场代表验收。在确认乙方完成本次送货工作内容后，甲方代表在乙方送货回执上确认验收日期，并签名。</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en-US" w:eastAsia="en-US"/>
        </w:rPr>
        <w:t>9</w:t>
      </w:r>
      <w:r>
        <w:rPr>
          <w:rFonts w:hint="eastAsia" w:ascii="宋体" w:hAnsi="宋体" w:eastAsia="宋体" w:cs="宋体"/>
          <w:spacing w:val="6"/>
          <w:sz w:val="22"/>
          <w:szCs w:val="22"/>
          <w:lang w:val="en-US" w:eastAsia="zh-CN"/>
        </w:rPr>
        <w:t xml:space="preserve"> 乙方供货期间根据项目需求可派驻一名管理人员在甲方现场驻扎，进行调度等相关事宜对接，费用自理。</w:t>
      </w:r>
    </w:p>
    <w:p>
      <w:pPr>
        <w:pStyle w:val="2"/>
        <w:rPr>
          <w:rFonts w:hint="eastAsia" w:eastAsia="宋体"/>
          <w:b/>
          <w:bCs/>
          <w:sz w:val="21"/>
          <w:szCs w:val="21"/>
          <w:lang w:val="en-US" w:eastAsia="zh-CN"/>
        </w:rPr>
      </w:pPr>
      <w:r>
        <w:rPr>
          <w:rFonts w:hint="eastAsia" w:eastAsia="宋体"/>
          <w:b/>
          <w:bCs/>
          <w:sz w:val="21"/>
          <w:szCs w:val="21"/>
          <w:lang w:val="en-US" w:eastAsia="en-US"/>
        </w:rPr>
        <w:t>3</w:t>
      </w:r>
      <w:r>
        <w:rPr>
          <w:rFonts w:hint="eastAsia" w:eastAsia="宋体"/>
          <w:b/>
          <w:bCs/>
          <w:sz w:val="21"/>
          <w:szCs w:val="21"/>
          <w:lang w:val="en-US" w:eastAsia="zh-CN"/>
        </w:rPr>
        <w:t>、甲方现场堆放货架、辅助工具等方式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pPr>
      <w:r>
        <w:rPr>
          <w:rFonts w:hint="eastAsia" w:ascii="宋体" w:hAnsi="宋体" w:eastAsia="宋体" w:cs="宋体"/>
          <w:spacing w:val="6"/>
          <w:sz w:val="22"/>
          <w:szCs w:val="22"/>
          <w:lang w:val="en-US" w:eastAsia="zh-CN"/>
        </w:rPr>
        <w:t>甲方现场存放构件的用于构件吊装的吊具自行解决，且应与乙方生产的构件匹配，做好现场存放的产品保护并符合安全标准。如需乙方提供，费用和模式另行商议。本合同乙方免费提供构件存放架，丢失由乙方自行负责。</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八</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货物验收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1、验收方式；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1.1标的物自卸货起即为交付，甲方应在货到施工现场当日组织相关单位对PC构件进行验收，</w:t>
      </w:r>
      <w:r>
        <w:rPr>
          <w:rFonts w:hint="eastAsia" w:ascii="宋体" w:hAnsi="宋体" w:eastAsia="宋体" w:cs="宋体"/>
          <w:spacing w:val="6"/>
          <w:sz w:val="22"/>
          <w:szCs w:val="22"/>
          <w:lang w:val="en-US" w:eastAsia="zh-CN"/>
        </w:rPr>
        <w:t>甲方代表</w:t>
      </w:r>
      <w:r>
        <w:rPr>
          <w:rFonts w:ascii="宋体" w:hAnsi="宋体" w:eastAsia="宋体" w:cs="宋体"/>
          <w:spacing w:val="6"/>
          <w:sz w:val="22"/>
          <w:szCs w:val="22"/>
        </w:rPr>
        <w:t>在乙方的发货单或送货单上签收。</w:t>
      </w:r>
      <w:r>
        <w:rPr>
          <w:rFonts w:hint="eastAsia" w:ascii="宋体" w:hAnsi="宋体" w:eastAsia="宋体" w:cs="宋体"/>
          <w:spacing w:val="6"/>
          <w:sz w:val="22"/>
          <w:szCs w:val="22"/>
          <w:lang w:val="en-US" w:eastAsia="zh-CN"/>
        </w:rPr>
        <w:t>甲方代表</w:t>
      </w:r>
      <w:r>
        <w:rPr>
          <w:rFonts w:ascii="宋体" w:hAnsi="宋体" w:eastAsia="宋体" w:cs="宋体"/>
          <w:spacing w:val="6"/>
          <w:sz w:val="22"/>
          <w:szCs w:val="22"/>
        </w:rPr>
        <w:t>姓名：</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电 话</w:t>
      </w:r>
      <w:r>
        <w:rPr>
          <w:rFonts w:hint="eastAsia" w:ascii="宋体" w:hAnsi="宋体" w:eastAsia="宋体" w:cs="宋体"/>
          <w:spacing w:val="6"/>
          <w:sz w:val="22"/>
          <w:szCs w:val="22"/>
          <w:lang w:val="en-US" w:eastAsia="zh-CN"/>
        </w:rPr>
        <w:t>:</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。如甲方</w:t>
      </w:r>
      <w:r>
        <w:rPr>
          <w:rFonts w:hint="eastAsia" w:ascii="宋体" w:hAnsi="宋体" w:eastAsia="宋体" w:cs="宋体"/>
          <w:spacing w:val="6"/>
          <w:sz w:val="22"/>
          <w:szCs w:val="22"/>
          <w:lang w:eastAsia="zh-CN"/>
        </w:rPr>
        <w:t>代表</w:t>
      </w:r>
      <w:r>
        <w:rPr>
          <w:rFonts w:ascii="宋体" w:hAnsi="宋体" w:eastAsia="宋体" w:cs="宋体"/>
          <w:spacing w:val="6"/>
          <w:sz w:val="22"/>
          <w:szCs w:val="22"/>
        </w:rPr>
        <w:t>变更，应当提前3个工作日书面通知乙方，因甲方未及时通知乙方，造成的损失由甲方自行承担。如甲方</w:t>
      </w:r>
      <w:r>
        <w:rPr>
          <w:rFonts w:hint="eastAsia" w:ascii="宋体" w:hAnsi="宋体" w:eastAsia="宋体" w:cs="宋体"/>
          <w:spacing w:val="6"/>
          <w:sz w:val="22"/>
          <w:szCs w:val="22"/>
          <w:lang w:eastAsia="zh-CN"/>
        </w:rPr>
        <w:t>代表</w:t>
      </w:r>
      <w:r>
        <w:rPr>
          <w:rFonts w:ascii="宋体" w:hAnsi="宋体" w:eastAsia="宋体" w:cs="宋体"/>
          <w:spacing w:val="6"/>
          <w:sz w:val="22"/>
          <w:szCs w:val="22"/>
        </w:rPr>
        <w:t>不在现场，</w:t>
      </w:r>
      <w:r>
        <w:rPr>
          <w:rFonts w:hint="eastAsia" w:ascii="宋体" w:hAnsi="宋体" w:eastAsia="宋体" w:cs="宋体"/>
          <w:spacing w:val="6"/>
          <w:sz w:val="22"/>
          <w:szCs w:val="22"/>
          <w:lang w:eastAsia="zh-CN"/>
        </w:rPr>
        <w:t>由</w:t>
      </w:r>
      <w:r>
        <w:rPr>
          <w:rFonts w:ascii="宋体" w:hAnsi="宋体" w:eastAsia="宋体" w:cs="宋体"/>
          <w:spacing w:val="6"/>
          <w:sz w:val="22"/>
          <w:szCs w:val="22"/>
        </w:rPr>
        <w:t>甲方</w:t>
      </w:r>
      <w:r>
        <w:rPr>
          <w:rFonts w:hint="eastAsia" w:ascii="宋体" w:hAnsi="宋体" w:eastAsia="宋体" w:cs="宋体"/>
          <w:spacing w:val="6"/>
          <w:sz w:val="22"/>
          <w:szCs w:val="22"/>
          <w:lang w:eastAsia="zh-CN"/>
        </w:rPr>
        <w:t>代表指定人员验收并签字，甲方代表返岗后，对该结果进行确认签字，否则视为无效。</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ascii="宋体" w:hAnsi="宋体" w:eastAsia="宋体" w:cs="宋体"/>
          <w:snapToGrid w:val="0"/>
          <w:color w:val="000000"/>
          <w:spacing w:val="6"/>
          <w:kern w:val="0"/>
          <w:sz w:val="22"/>
          <w:szCs w:val="22"/>
          <w:lang w:val="en-US" w:eastAsia="zh-CN"/>
        </w:rPr>
        <w:t>1.2</w:t>
      </w:r>
      <w:r>
        <w:rPr>
          <w:rFonts w:hint="eastAsia" w:cs="宋体"/>
          <w:snapToGrid w:val="0"/>
          <w:color w:val="000000"/>
          <w:spacing w:val="6"/>
          <w:kern w:val="0"/>
          <w:sz w:val="22"/>
          <w:szCs w:val="22"/>
          <w:lang w:val="en-US" w:eastAsia="zh-CN"/>
        </w:rPr>
        <w:t xml:space="preserve"> </w:t>
      </w:r>
      <w:r>
        <w:rPr>
          <w:rFonts w:ascii="宋体" w:hAnsi="宋体" w:eastAsia="宋体" w:cs="宋体"/>
          <w:snapToGrid w:val="0"/>
          <w:color w:val="000000"/>
          <w:spacing w:val="6"/>
          <w:kern w:val="0"/>
          <w:sz w:val="22"/>
          <w:szCs w:val="22"/>
        </w:rPr>
        <w:t>乙方负责货到现场后，甲方应组织人员在车上进行货物验收（质量、数量、规格、外观），货物验收包括构件和加固件，验收合格的，甲方</w:t>
      </w:r>
      <w:r>
        <w:rPr>
          <w:rFonts w:hint="eastAsia" w:cs="宋体"/>
          <w:snapToGrid w:val="0"/>
          <w:color w:val="000000"/>
          <w:spacing w:val="6"/>
          <w:kern w:val="0"/>
          <w:sz w:val="22"/>
          <w:szCs w:val="22"/>
          <w:lang w:eastAsia="zh-CN"/>
        </w:rPr>
        <w:t>代表</w:t>
      </w:r>
      <w:r>
        <w:rPr>
          <w:rFonts w:ascii="宋体" w:hAnsi="宋体" w:eastAsia="宋体" w:cs="宋体"/>
          <w:snapToGrid w:val="0"/>
          <w:color w:val="000000"/>
          <w:spacing w:val="6"/>
          <w:kern w:val="0"/>
          <w:sz w:val="22"/>
          <w:szCs w:val="22"/>
        </w:rPr>
        <w:t>确认签收；验收不合格的，经双方确认情况属实，由乙方退回，费用由乙方承担。验收完毕甲方及时履行验收交接手续及卸货；甲方在验收单签字后，视为对该批次的块数、方量、外观表示认可。产品使用过程中，甲方发现的非外部质量问题，经鉴定为乙方责任，乙方需承担更换构件、修复构件等产生的</w:t>
      </w:r>
      <w:r>
        <w:rPr>
          <w:rFonts w:hint="eastAsia" w:cs="宋体"/>
          <w:snapToGrid w:val="0"/>
          <w:color w:val="000000"/>
          <w:spacing w:val="6"/>
          <w:kern w:val="0"/>
          <w:sz w:val="22"/>
          <w:szCs w:val="22"/>
          <w:lang w:eastAsia="zh-CN"/>
        </w:rPr>
        <w:t>工期延期</w:t>
      </w:r>
      <w:r>
        <w:rPr>
          <w:rFonts w:ascii="宋体" w:hAnsi="宋体" w:eastAsia="宋体" w:cs="宋体"/>
          <w:snapToGrid w:val="0"/>
          <w:color w:val="000000"/>
          <w:spacing w:val="6"/>
          <w:kern w:val="0"/>
          <w:sz w:val="22"/>
          <w:szCs w:val="22"/>
        </w:rPr>
        <w:t>费用。乙方运输构件的垫块、门窗洞口加固件、存放架、叠合板托盘、钢梁等辅助材料，甲方负责及时装车，随乙方运输车辆带回；门窗洞口加固件等材料在该层混凝土浇筑完成后，甲方及时从楼层拆除，由甲方负责装车，并随乙方运输车辆带回。</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10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cs="宋体"/>
          <w:snapToGrid w:val="0"/>
          <w:color w:val="000000"/>
          <w:spacing w:val="6"/>
          <w:kern w:val="0"/>
          <w:sz w:val="22"/>
          <w:szCs w:val="22"/>
          <w:lang w:val="en-US" w:eastAsia="zh-CN"/>
        </w:rPr>
        <w:t xml:space="preserve">1.3 </w:t>
      </w:r>
      <w:r>
        <w:rPr>
          <w:rFonts w:ascii="宋体" w:hAnsi="宋体" w:eastAsia="宋体" w:cs="宋体"/>
          <w:snapToGrid w:val="0"/>
          <w:color w:val="000000"/>
          <w:spacing w:val="6"/>
          <w:kern w:val="0"/>
          <w:sz w:val="22"/>
          <w:szCs w:val="22"/>
        </w:rPr>
        <w:t>甲方在卸货验收过程中及收货后对</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的质量有异议时，立即通过包含但不限于书面通知、短信通知、微信通知、电话通知、电子邮件通知等方式向乙方提出，乙方收到甲方的通知且确认无异议后，应解决此质量问题。如果不能解决（乙方有责任对质量问题进行退换货及补足产品数量处理），甲方有权对有质量问题的货物要求做出退换货处理</w:t>
      </w:r>
      <w:r>
        <w:rPr>
          <w:rFonts w:hint="eastAsia" w:cs="宋体"/>
          <w:snapToGrid w:val="0"/>
          <w:color w:val="000000"/>
          <w:spacing w:val="6"/>
          <w:kern w:val="0"/>
          <w:sz w:val="22"/>
          <w:szCs w:val="22"/>
          <w:lang w:eastAsia="zh-CN"/>
        </w:rPr>
        <w:t>，并追偿损失</w:t>
      </w:r>
      <w:r>
        <w:rPr>
          <w:rFonts w:ascii="宋体" w:hAnsi="宋体" w:eastAsia="宋体" w:cs="宋体"/>
          <w:snapToGrid w:val="0"/>
          <w:color w:val="000000"/>
          <w:spacing w:val="6"/>
          <w:kern w:val="0"/>
          <w:sz w:val="22"/>
          <w:szCs w:val="22"/>
        </w:rPr>
        <w:t>。</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cs="宋体"/>
          <w:snapToGrid w:val="0"/>
          <w:color w:val="000000"/>
          <w:spacing w:val="6"/>
          <w:kern w:val="0"/>
          <w:sz w:val="22"/>
          <w:szCs w:val="22"/>
          <w:lang w:val="en-US" w:eastAsia="zh-CN"/>
        </w:rPr>
        <w:t xml:space="preserve">1.4 </w:t>
      </w:r>
      <w:r>
        <w:rPr>
          <w:rFonts w:ascii="宋体" w:hAnsi="宋体" w:eastAsia="宋体" w:cs="宋体"/>
          <w:snapToGrid w:val="0"/>
          <w:color w:val="000000"/>
          <w:spacing w:val="6"/>
          <w:kern w:val="0"/>
          <w:sz w:val="22"/>
          <w:szCs w:val="22"/>
        </w:rPr>
        <w:t>对于乙方提供的</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板预留孔洞尺寸、预埋管线及底盒等不符合设计要求存有质量瑕疵的，由甲方通知乙方负责整改，如乙方不派人整改的，甲方项目部拍好照片和整改单，派人整改，其发生的费用由乙方承担，其费用在最终结算中扣除，不足扣除部分，由乙方另行赔偿。如确实无法整改的，甲方有权直接从结算清单中扣除相应数量，并有权要求乙方赔偿甲方从第三方购买相应数量</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构件所产生的全部费用。</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pPr>
      <w:r>
        <w:rPr>
          <w:rFonts w:hint="eastAsia" w:cs="宋体"/>
          <w:snapToGrid w:val="0"/>
          <w:color w:val="000000"/>
          <w:spacing w:val="6"/>
          <w:kern w:val="0"/>
          <w:sz w:val="22"/>
          <w:szCs w:val="22"/>
          <w:lang w:val="en-US" w:eastAsia="zh-CN"/>
        </w:rPr>
        <w:t xml:space="preserve">1.5 </w:t>
      </w:r>
      <w:r>
        <w:rPr>
          <w:rFonts w:ascii="宋体" w:hAnsi="宋体" w:eastAsia="宋体" w:cs="宋体"/>
          <w:snapToGrid w:val="0"/>
          <w:color w:val="000000"/>
          <w:spacing w:val="6"/>
          <w:kern w:val="0"/>
          <w:sz w:val="22"/>
          <w:szCs w:val="22"/>
        </w:rPr>
        <w:t>乙方向甲方提交</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构件的资料及</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构件质量证明资料包括但不限于</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构件合格证（原件）、国家认证机构出具的</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构件原材质量检验报告（需加盖厂家公章），并全力配合甲方对资料进行收集、整理、汇编和报验工作，如乙方在收款前未全部提供的，甲方有权拒绝收货。</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105" w:leftChars="50" w:right="255" w:firstLine="464" w:firstLineChars="200"/>
        <w:jc w:val="both"/>
        <w:textAlignment w:val="baseline"/>
      </w:pPr>
      <w:r>
        <w:rPr>
          <w:rFonts w:hint="eastAsia" w:ascii="宋体" w:hAnsi="宋体" w:eastAsia="宋体" w:cs="宋体"/>
          <w:spacing w:val="6"/>
          <w:sz w:val="22"/>
          <w:szCs w:val="22"/>
          <w:lang w:val="en-US" w:eastAsia="zh-CN"/>
        </w:rPr>
        <w:t xml:space="preserve">1.6 </w:t>
      </w:r>
      <w:r>
        <w:rPr>
          <w:rFonts w:ascii="宋体" w:hAnsi="宋体" w:eastAsia="宋体" w:cs="宋体"/>
          <w:spacing w:val="6"/>
          <w:sz w:val="22"/>
          <w:szCs w:val="22"/>
        </w:rPr>
        <w:t>对于乙方提供的</w:t>
      </w:r>
      <w:r>
        <w:rPr>
          <w:rFonts w:ascii="宋体" w:hAnsi="宋体" w:eastAsia="宋体" w:cs="宋体"/>
          <w:spacing w:val="6"/>
          <w:sz w:val="22"/>
          <w:szCs w:val="22"/>
          <w:lang w:val="en-US" w:eastAsia="en-US"/>
        </w:rPr>
        <w:t>PC</w:t>
      </w:r>
      <w:r>
        <w:rPr>
          <w:rFonts w:ascii="宋体" w:hAnsi="宋体" w:eastAsia="宋体" w:cs="宋体"/>
          <w:spacing w:val="6"/>
          <w:sz w:val="22"/>
          <w:szCs w:val="22"/>
        </w:rPr>
        <w:t>板预留孔洞尺寸、预埋管线及底盒等不符合设计要求存有质量瑕疵的，由甲方通知乙方负责整改，如乙方不派人整改的，甲方项目部拍好照片和整改单，派人整改，其发生的费用由乙方承担，其费用在最终结算中扣除，不足扣除部分，由乙方另行赔偿。如确实无法整改的，甲方有权直接从结算清单中扣除相应数量，并有权要求乙方赔偿甲方从第三方购买相应数量</w:t>
      </w:r>
      <w:r>
        <w:rPr>
          <w:rFonts w:ascii="宋体" w:hAnsi="宋体" w:eastAsia="宋体" w:cs="宋体"/>
          <w:spacing w:val="6"/>
          <w:sz w:val="22"/>
          <w:szCs w:val="22"/>
          <w:lang w:val="en-US" w:eastAsia="en-US"/>
        </w:rPr>
        <w:t>PC</w:t>
      </w:r>
      <w:r>
        <w:rPr>
          <w:rFonts w:ascii="宋体" w:hAnsi="宋体" w:eastAsia="宋体" w:cs="宋体"/>
          <w:spacing w:val="6"/>
          <w:sz w:val="22"/>
          <w:szCs w:val="22"/>
        </w:rPr>
        <w:t>构件所产生的全部费用，给甲方造成的一切损失由乙方赔偿。乙方全程负责所供</w:t>
      </w:r>
      <w:r>
        <w:rPr>
          <w:rFonts w:ascii="宋体" w:hAnsi="宋体" w:eastAsia="宋体" w:cs="宋体"/>
          <w:spacing w:val="6"/>
          <w:sz w:val="22"/>
          <w:szCs w:val="22"/>
          <w:lang w:val="en-US" w:eastAsia="en-US"/>
        </w:rPr>
        <w:t>PC</w:t>
      </w:r>
      <w:r>
        <w:rPr>
          <w:rFonts w:ascii="宋体" w:hAnsi="宋体" w:eastAsia="宋体" w:cs="宋体"/>
          <w:spacing w:val="6"/>
          <w:sz w:val="22"/>
          <w:szCs w:val="22"/>
        </w:rPr>
        <w:t>构件自身的质量问题，在本层顶板混凝土浇筑完成后, 立即进行维修，确保检査不出问题。</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105" w:leftChars="50"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w:t>
      </w:r>
      <w:r>
        <w:rPr>
          <w:rFonts w:hint="eastAsia" w:ascii="宋体" w:hAnsi="宋体" w:eastAsia="宋体" w:cs="宋体"/>
          <w:spacing w:val="6"/>
          <w:sz w:val="22"/>
          <w:szCs w:val="22"/>
          <w:lang w:val="en-US" w:eastAsia="zh-CN"/>
        </w:rPr>
        <w:t xml:space="preserve">7 </w:t>
      </w:r>
      <w:r>
        <w:rPr>
          <w:rFonts w:ascii="宋体" w:hAnsi="宋体" w:eastAsia="宋体" w:cs="宋体"/>
          <w:spacing w:val="6"/>
          <w:sz w:val="22"/>
          <w:szCs w:val="22"/>
        </w:rPr>
        <w:t>乙方未将货物交付甲方指定人员或现场没有办理验收、交货手续货物缺损、丢失的，甲方不承担任何责任。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firstLine="696" w:firstLineChars="300"/>
        <w:jc w:val="both"/>
        <w:textAlignment w:val="baseline"/>
        <w:rPr>
          <w:rFonts w:ascii="宋体" w:hAnsi="宋体" w:eastAsia="宋体" w:cs="宋体"/>
          <w:spacing w:val="6"/>
          <w:sz w:val="22"/>
          <w:szCs w:val="22"/>
        </w:rPr>
      </w:pPr>
      <w:r>
        <w:rPr>
          <w:rFonts w:ascii="宋体" w:hAnsi="宋体" w:eastAsia="宋体" w:cs="宋体"/>
          <w:spacing w:val="6"/>
          <w:sz w:val="22"/>
          <w:szCs w:val="22"/>
        </w:rPr>
        <w:t>2、 验收争议解决方式：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2.1 甲方人员验收时应核对：数量、规格、型号、质量要求、完好程度、预制混凝土构件相关资料等，甲方在验收过程中对构件的质量有异议时，应当场提出并交乙方现场人员确认</w:t>
      </w:r>
      <w:r>
        <w:rPr>
          <w:rFonts w:hint="eastAsia" w:ascii="宋体" w:hAnsi="宋体" w:eastAsia="宋体" w:cs="宋体"/>
          <w:spacing w:val="6"/>
          <w:sz w:val="22"/>
          <w:szCs w:val="22"/>
          <w:lang w:eastAsia="zh-CN"/>
        </w:rPr>
        <w:t>，确认有质量问题的，由此造成的工期延误等</w:t>
      </w:r>
      <w:r>
        <w:rPr>
          <w:rFonts w:ascii="宋体" w:hAnsi="宋体" w:eastAsia="宋体" w:cs="宋体"/>
          <w:spacing w:val="6"/>
          <w:sz w:val="22"/>
          <w:szCs w:val="22"/>
        </w:rPr>
        <w:t>一切损失由乙方承担</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2.2 当甲乙双方对产品质量产生争议时，由双方共同确认选择具有相关资质的检测机构进行鉴定，经检测鉴定为合格的，检测费用由甲方承担；经检测鉴定为不合格的，检测费用及对甲方造成一切损失由乙方承担。</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九</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对发票的约定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u w:val="none"/>
          <w:lang w:eastAsia="zh-CN"/>
        </w:rPr>
      </w:pPr>
      <w:r>
        <w:rPr>
          <w:rFonts w:ascii="宋体" w:hAnsi="宋体" w:eastAsia="宋体" w:cs="宋体"/>
          <w:spacing w:val="6"/>
          <w:sz w:val="22"/>
          <w:szCs w:val="22"/>
        </w:rPr>
        <w:t>1、乙方必须提供增值税专用发票，且增值税率为</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2、甲方向乙方付款时</w:t>
      </w:r>
      <w:r>
        <w:rPr>
          <w:rFonts w:hint="eastAsia" w:ascii="宋体" w:hAnsi="宋体" w:eastAsia="宋体" w:cs="宋体"/>
          <w:spacing w:val="6"/>
          <w:sz w:val="22"/>
          <w:szCs w:val="22"/>
          <w:lang w:eastAsia="zh-CN"/>
        </w:rPr>
        <w:t>，</w:t>
      </w:r>
      <w:r>
        <w:rPr>
          <w:rFonts w:ascii="宋体" w:hAnsi="宋体" w:eastAsia="宋体" w:cs="宋体"/>
          <w:spacing w:val="6"/>
          <w:sz w:val="22"/>
          <w:szCs w:val="22"/>
        </w:rPr>
        <w:t>乙方须提供不少于相应付款额的合法合规发票。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3、发票上购买方名称、税号必须与合同甲方名称、税号一致，销售方名称、税号必须与合同乙方名称、税号一致：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4、甲方发票信息：</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ascii="宋体" w:hAnsi="宋体" w:eastAsia="宋体" w:cs="宋体"/>
          <w:spacing w:val="6"/>
          <w:sz w:val="22"/>
          <w:szCs w:val="22"/>
        </w:rPr>
        <w:t>公司名称：</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地   址：</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公司税号：</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开户银行：</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 xml:space="preserve">账   号：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十</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图纸确认及设计变更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1、甲方应当向乙方提供指定设计院已审批并盖有审图机构合格印章的蓝图。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2、乙方应当对甲方提交的盖章蓝图进行签收确认，并严格按照</w:t>
      </w:r>
      <w:r>
        <w:rPr>
          <w:rFonts w:hint="eastAsia" w:ascii="宋体" w:hAnsi="宋体" w:eastAsia="宋体" w:cs="宋体"/>
          <w:spacing w:val="6"/>
          <w:sz w:val="22"/>
          <w:szCs w:val="22"/>
          <w:lang w:eastAsia="zh-CN"/>
        </w:rPr>
        <w:t>深化后</w:t>
      </w:r>
      <w:r>
        <w:rPr>
          <w:rFonts w:ascii="宋体" w:hAnsi="宋体" w:eastAsia="宋体" w:cs="宋体"/>
          <w:spacing w:val="6"/>
          <w:sz w:val="22"/>
          <w:szCs w:val="22"/>
        </w:rPr>
        <w:t>纸质版蓝图进行构件制作</w:t>
      </w:r>
      <w:r>
        <w:rPr>
          <w:rFonts w:hint="eastAsia" w:ascii="宋体" w:hAnsi="宋体" w:eastAsia="宋体" w:cs="宋体"/>
          <w:spacing w:val="6"/>
          <w:sz w:val="22"/>
          <w:szCs w:val="22"/>
          <w:lang w:eastAsia="zh-CN"/>
        </w:rPr>
        <w:t>，乙方无条件对图纸进行深化，优化构件</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3、设计变更：如甲方需要变更图纸的，由甲方书面通知乙方并向乙方提供设计变更函加盖设计院公章证明</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十一、供货期限</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1、合同签订生效后，预付款到账且已审批及盖章图纸交付乙方后，乙方开始首批排产供货。首批预制件进场时间暂定为</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年   月   日</w:t>
      </w:r>
      <w:r>
        <w:rPr>
          <w:rFonts w:ascii="宋体" w:hAnsi="宋体" w:eastAsia="宋体" w:cs="宋体"/>
          <w:spacing w:val="6"/>
          <w:sz w:val="22"/>
          <w:szCs w:val="22"/>
        </w:rPr>
        <w:t>，标准层平均每5天/层，构件供应完成时间以项目实际进度为准。</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2、乙方应按照工程进度计划开展供货工作。</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3、乙方应当严格按照甲方的月供货计划及周供货计划进行供货，如因乙方原因未能按进度计划完成供货工作，监理方和甲方有权要求乙方在5日内赶回计划进度</w:t>
      </w:r>
      <w:r>
        <w:rPr>
          <w:rFonts w:hint="eastAsia" w:ascii="宋体" w:hAnsi="宋体" w:eastAsia="宋体" w:cs="宋体"/>
          <w:spacing w:val="6"/>
          <w:sz w:val="22"/>
          <w:szCs w:val="22"/>
          <w:lang w:eastAsia="zh-CN"/>
        </w:rPr>
        <w:t>，并由乙方承担延期产生的一切费用</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4、乙方因下列因素造成工程延误，工期可相应顺延：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4.1 供货如遇不可抗力(如地震等)的影响而造成乙方无法正常供货的，乙方应于不可抗力发生后12小时内通知甲方，并于二个工作日内向甲方提供不可抗力发生的证明文件</w:t>
      </w:r>
      <w:r>
        <w:rPr>
          <w:rFonts w:hint="eastAsia" w:ascii="宋体" w:hAnsi="宋体" w:eastAsia="宋体" w:cs="宋体"/>
          <w:spacing w:val="6"/>
          <w:sz w:val="22"/>
          <w:szCs w:val="22"/>
          <w:lang w:eastAsia="zh-CN"/>
        </w:rPr>
        <w:t>需政府相关部门认可的书面文件且甲方书面认可，否则工期不</w:t>
      </w:r>
      <w:r>
        <w:rPr>
          <w:rFonts w:ascii="宋体" w:hAnsi="宋体" w:eastAsia="宋体" w:cs="宋体"/>
          <w:spacing w:val="6"/>
          <w:sz w:val="22"/>
          <w:szCs w:val="22"/>
        </w:rPr>
        <w:t>顺延</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十二、下列文件为本工程的合同文件(以下简称“合同文件”)。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1、本合同及相关协议。</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w:t>
      </w:r>
      <w:r>
        <w:rPr>
          <w:rFonts w:hint="eastAsia" w:ascii="宋体" w:hAnsi="宋体" w:eastAsia="宋体" w:cs="宋体"/>
          <w:spacing w:val="6"/>
          <w:sz w:val="22"/>
          <w:szCs w:val="22"/>
          <w:lang w:eastAsia="zh-CN"/>
        </w:rPr>
        <w:t>深化后的</w:t>
      </w:r>
      <w:r>
        <w:rPr>
          <w:rFonts w:ascii="宋体" w:hAnsi="宋体" w:eastAsia="宋体" w:cs="宋体"/>
          <w:spacing w:val="6"/>
          <w:sz w:val="22"/>
          <w:szCs w:val="22"/>
        </w:rPr>
        <w:t>盖章图纸及乙方签收的图纸变更。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3、技术法规和规范、强制性标准条文。</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4、国家、地方及其余行政或技术规定。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5、甲方签字确认的送货单或发货单。</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6、合同履行中，双方有关工程的洽商、变更等书面协议或文件，一经双方签字盖章，即视为本合同的组成部分。</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7、行业标准、规范及有关技术文件上述各文件是相互解释的。但在出现含糊不清或彼此矛盾时，上述文件的排列次序将作为对合同意义解释的优先次序。</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spacing w:val="6"/>
          <w:sz w:val="22"/>
          <w:szCs w:val="22"/>
        </w:rPr>
      </w:pPr>
      <w:r>
        <w:rPr>
          <w:rFonts w:hint="eastAsia" w:ascii="宋体" w:hAnsi="宋体" w:eastAsia="宋体" w:cs="宋体"/>
          <w:b/>
          <w:bCs/>
          <w:spacing w:val="6"/>
          <w:sz w:val="24"/>
          <w:szCs w:val="24"/>
          <w:lang w:eastAsia="zh-CN"/>
        </w:rPr>
        <w:t>十三、甲方责任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1</w:t>
      </w:r>
      <w:r>
        <w:rPr>
          <w:rFonts w:ascii="宋体" w:hAnsi="宋体" w:eastAsia="宋体" w:cs="宋体"/>
          <w:spacing w:val="6"/>
          <w:sz w:val="22"/>
          <w:szCs w:val="22"/>
        </w:rPr>
        <w:t>、乙方将产品按甲方要求时间运至甲方指定地点后，甲方指定收货人应于送货当日在送货单据上确认验收后签字，并交给甲方收货代表一联保存，作为结算依据。</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、甲方如对已确定货物的收货时间有所变更，应至少发货前12小时通知乙方。</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696" w:firstLineChars="300"/>
        <w:jc w:val="both"/>
        <w:textAlignment w:val="baseline"/>
        <w:rPr>
          <w:rFonts w:hint="eastAsia" w:ascii="宋体" w:hAnsi="宋体" w:eastAsia="宋体" w:cs="宋体"/>
          <w:b/>
          <w:bCs/>
          <w:spacing w:val="6"/>
          <w:sz w:val="24"/>
          <w:szCs w:val="24"/>
          <w:lang w:val="en-US" w:eastAsia="zh-CN"/>
        </w:rPr>
      </w:pPr>
      <w:r>
        <w:rPr>
          <w:rFonts w:hint="eastAsia" w:ascii="宋体" w:hAnsi="宋体" w:eastAsia="宋体" w:cs="宋体"/>
          <w:spacing w:val="6"/>
          <w:sz w:val="22"/>
          <w:szCs w:val="22"/>
          <w:lang w:val="en-US" w:eastAsia="zh-CN"/>
        </w:rPr>
        <w:t>3、甲方应按经双方确认的材料款支付。</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十四、乙方责任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hint="eastAsia" w:ascii="宋体" w:hAnsi="宋体" w:eastAsia="宋体" w:cs="宋体"/>
          <w:spacing w:val="6"/>
          <w:sz w:val="22"/>
          <w:szCs w:val="22"/>
          <w:lang w:eastAsia="zh-CN"/>
        </w:rPr>
        <w:t>1、乙方须在本合同签订之前，向甲方支付履约保证金即</w:t>
      </w:r>
      <w:r>
        <w:rPr>
          <w:rFonts w:hint="eastAsia" w:ascii="宋体" w:hAnsi="宋体" w:eastAsia="宋体" w:cs="宋体"/>
          <w:spacing w:val="6"/>
          <w:sz w:val="22"/>
          <w:szCs w:val="22"/>
          <w:lang w:val="en-US" w:eastAsia="zh-CN"/>
        </w:rPr>
        <w:t>1000</w:t>
      </w:r>
      <w:r>
        <w:rPr>
          <w:rFonts w:hint="eastAsia" w:ascii="宋体" w:hAnsi="宋体" w:eastAsia="宋体" w:cs="宋体"/>
          <w:spacing w:val="6"/>
          <w:sz w:val="22"/>
          <w:szCs w:val="22"/>
          <w:lang w:val="en-US" w:eastAsia="en-US"/>
        </w:rPr>
        <w:t>00.00</w:t>
      </w:r>
      <w:r>
        <w:rPr>
          <w:rFonts w:hint="eastAsia" w:ascii="宋体" w:hAnsi="宋体" w:eastAsia="宋体" w:cs="宋体"/>
          <w:spacing w:val="6"/>
          <w:sz w:val="22"/>
          <w:szCs w:val="22"/>
          <w:lang w:eastAsia="zh-CN"/>
        </w:rPr>
        <w:t>元（大写：壹拾万整）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如合同签订后乙方违约不向甲方供应构件的，应向甲方支付本合同暂定总价款的5%作为违约金。</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3、乙方未按计划导致延期供货，罚款5000元/天；</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4、乙方不遵守安全、质量等要求，罚款1000元/次；</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5</w:t>
      </w:r>
      <w:r>
        <w:rPr>
          <w:rFonts w:ascii="宋体" w:hAnsi="宋体" w:eastAsia="宋体" w:cs="宋体"/>
          <w:spacing w:val="6"/>
          <w:sz w:val="22"/>
          <w:szCs w:val="22"/>
        </w:rPr>
        <w:t>、乙方严格按装配整体式混凝土结构工程预制构件有关的规范、标准积极组织生产，确保自身的安全生产、产品质量和生产进度，不得影响工程整体施工进度。</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6</w:t>
      </w:r>
      <w:r>
        <w:rPr>
          <w:rFonts w:ascii="宋体" w:hAnsi="宋体" w:eastAsia="宋体" w:cs="宋体"/>
          <w:spacing w:val="6"/>
          <w:sz w:val="22"/>
          <w:szCs w:val="22"/>
        </w:rPr>
        <w:t>、乙方应向甲方提供有关技术交底，及时提供安装技术咨询和指导，积极协同甲方</w:t>
      </w:r>
      <w:r>
        <w:rPr>
          <w:rFonts w:hint="eastAsia" w:ascii="宋体" w:hAnsi="宋体" w:eastAsia="宋体" w:cs="宋体"/>
          <w:spacing w:val="6"/>
          <w:sz w:val="22"/>
          <w:szCs w:val="22"/>
          <w:lang w:eastAsia="zh-CN"/>
        </w:rPr>
        <w:t>、</w:t>
      </w:r>
      <w:r>
        <w:rPr>
          <w:rFonts w:ascii="宋体" w:hAnsi="宋体" w:eastAsia="宋体" w:cs="宋体"/>
          <w:spacing w:val="6"/>
          <w:sz w:val="22"/>
          <w:szCs w:val="22"/>
        </w:rPr>
        <w:t>监理单位的沟通及有关预制件的深化设计，做好预制品交货前的</w:t>
      </w:r>
      <w:r>
        <w:rPr>
          <w:rFonts w:hint="eastAsia" w:ascii="宋体" w:hAnsi="宋体" w:eastAsia="宋体" w:cs="宋体"/>
          <w:spacing w:val="6"/>
          <w:sz w:val="22"/>
          <w:szCs w:val="22"/>
          <w:lang w:eastAsia="zh-CN"/>
        </w:rPr>
        <w:t>成品</w:t>
      </w:r>
      <w:r>
        <w:rPr>
          <w:rFonts w:ascii="宋体" w:hAnsi="宋体" w:eastAsia="宋体" w:cs="宋体"/>
          <w:spacing w:val="6"/>
          <w:sz w:val="22"/>
          <w:szCs w:val="22"/>
        </w:rPr>
        <w:t>保护工作。</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7</w:t>
      </w:r>
      <w:r>
        <w:rPr>
          <w:rFonts w:ascii="宋体" w:hAnsi="宋体" w:eastAsia="宋体" w:cs="宋体"/>
          <w:spacing w:val="6"/>
          <w:sz w:val="22"/>
          <w:szCs w:val="22"/>
        </w:rPr>
        <w:t>、乙方交货时，应向甲方提供送货明细，载明产品名称、规格型号、单位、数量、生产时间等相关信息；成品预制件应显著标明吊点、规格型号、安装部位和单位工程。</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8</w:t>
      </w:r>
      <w:r>
        <w:rPr>
          <w:rFonts w:ascii="宋体" w:hAnsi="宋体" w:eastAsia="宋体" w:cs="宋体"/>
          <w:spacing w:val="6"/>
          <w:sz w:val="22"/>
          <w:szCs w:val="22"/>
        </w:rPr>
        <w:t>、货物运抵现场后，乙方运输人员遵守甲方项目部的有关管理规定，并服从现场人员安排，配合将车辆开到指定地点。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9</w:t>
      </w:r>
      <w:r>
        <w:rPr>
          <w:rFonts w:ascii="宋体" w:hAnsi="宋体" w:eastAsia="宋体" w:cs="宋体"/>
          <w:spacing w:val="6"/>
          <w:sz w:val="22"/>
          <w:szCs w:val="22"/>
        </w:rPr>
        <w:t>、乙方承担供货过程中由于自身原因导致的交通安全等责任，因乙方原因导致甲方和第三人身伤害和财产损失，乙方承担全部赔偿责任。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10、免费进行图纸深化，并准备装配式专家评审资料，配合进行装配式图审。</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十五、其他约定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Arial"/>
          <w:spacing w:val="6"/>
          <w:sz w:val="21"/>
        </w:rPr>
      </w:pPr>
      <w:r>
        <w:rPr>
          <w:rFonts w:ascii="宋体" w:hAnsi="宋体" w:eastAsia="宋体" w:cs="宋体"/>
          <w:spacing w:val="6"/>
          <w:sz w:val="22"/>
          <w:szCs w:val="22"/>
        </w:rPr>
        <w:t>若因预制构件质量问题或因乙方生产的产品不符合图纸要求导致现场不能满足安装的所造成的返工费用由乙方自行承担</w:t>
      </w:r>
      <w:r>
        <w:rPr>
          <w:rFonts w:hint="eastAsia" w:ascii="宋体" w:hAnsi="宋体" w:eastAsia="宋体" w:cs="宋体"/>
          <w:spacing w:val="6"/>
          <w:sz w:val="22"/>
          <w:szCs w:val="22"/>
          <w:lang w:eastAsia="zh-CN"/>
        </w:rPr>
        <w:t>，并赔偿由此给甲方造成的一切损失</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十六、合同生效</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1、本合同自甲乙双方法定代表人或委托代理人签字且加盖公章或合同专用章后生效。</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2、自</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年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月</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日 起 至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年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月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日 止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十七、争议解决</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甲乙双方在履行本合同过程中发生争议时，应友好协商解决，协商不成时应提交项目所在地人民法院管辖。由违约方承担包括但不限于货款、利息、违约金、损害赔偿金、诉讼费、律师费、保全费、保全担</w:t>
      </w:r>
      <w:r>
        <w:rPr>
          <w:rFonts w:hint="eastAsia" w:ascii="宋体" w:hAnsi="宋体" w:eastAsia="宋体" w:cs="宋体"/>
          <w:spacing w:val="6"/>
          <w:sz w:val="22"/>
          <w:szCs w:val="22"/>
          <w:lang w:eastAsia="zh-CN"/>
        </w:rPr>
        <w:t>保费、鉴定费等一切费用。</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十八、通知与送达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14"/>
          <w:szCs w:val="14"/>
        </w:rPr>
      </w:pPr>
      <w:r>
        <w:rPr>
          <w:rFonts w:ascii="宋体" w:hAnsi="宋体" w:eastAsia="宋体" w:cs="宋体"/>
          <w:spacing w:val="6"/>
          <w:sz w:val="22"/>
          <w:szCs w:val="22"/>
        </w:rPr>
        <w:t>甲乙双方均确认本合同首页载明的联系电话、联系地址为所有通知、函件、资料等及法院诉讼文书有效送达信息。如果一方联系电话、联系地址发生变更的，应当书面通知对方。甲乙双方一方按上述确认的有效送达信息进行邮寄送达的，因另一方因地址不详、不明、变更等原因被退回或拒收的，在投邮后(以快递单的打印时间为准)第3日将被视为已送达另一方；如另一方已签收的，签收日期为送达日期。</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十九、其它</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本合同一式陆份，甲乙双方各执叁份，每份具有同等法律效力。如有未尽事宜，经双方协商后可以书面方式修改或补充，并作为本合同组成部分，书面补充协议与本合同具有同等效力。</w:t>
      </w:r>
    </w:p>
    <w:p>
      <w:pPr>
        <w:pStyle w:val="47"/>
        <w:spacing w:line="468" w:lineRule="exact"/>
        <w:ind w:left="520" w:firstLine="300"/>
        <w:jc w:val="both"/>
        <w:rPr>
          <w:rFonts w:hint="eastAsia" w:ascii="新宋体" w:hAnsi="新宋体" w:eastAsia="新宋体" w:cs="新宋体"/>
          <w:color w:val="auto"/>
          <w:sz w:val="24"/>
          <w:szCs w:val="24"/>
          <w:lang w:val="en-US" w:eastAsia="zh-CN"/>
        </w:rPr>
      </w:pPr>
    </w:p>
    <w:p>
      <w:pPr>
        <w:pStyle w:val="47"/>
        <w:spacing w:line="468" w:lineRule="exact"/>
        <w:ind w:left="520" w:firstLine="300"/>
        <w:jc w:val="both"/>
        <w:rPr>
          <w:rFonts w:hint="eastAsia" w:ascii="新宋体" w:hAnsi="新宋体" w:eastAsia="新宋体" w:cs="新宋体"/>
          <w:color w:val="auto"/>
          <w:sz w:val="24"/>
          <w:szCs w:val="24"/>
          <w:lang w:val="en-US" w:eastAsia="zh-CN"/>
        </w:rPr>
      </w:pPr>
    </w:p>
    <w:p>
      <w:pPr>
        <w:pStyle w:val="47"/>
        <w:spacing w:line="468" w:lineRule="exact"/>
        <w:ind w:left="520" w:firstLine="300"/>
        <w:jc w:val="both"/>
        <w:rPr>
          <w:color w:val="auto"/>
          <w:sz w:val="21"/>
          <w:szCs w:val="21"/>
          <w:lang w:val="en-US" w:eastAsia="zh-CN"/>
        </w:rPr>
      </w:pPr>
      <w:r>
        <w:rPr>
          <w:rFonts w:hint="eastAsia" w:ascii="新宋体" w:hAnsi="新宋体" w:eastAsia="新宋体" w:cs="新宋体"/>
          <w:color w:val="auto"/>
          <w:sz w:val="24"/>
          <w:szCs w:val="24"/>
          <w:lang w:val="en-US" w:eastAsia="zh-CN"/>
        </w:rPr>
        <w:t>(</w:t>
      </w:r>
      <w:r>
        <w:rPr>
          <w:rFonts w:hint="eastAsia" w:ascii="新宋体" w:hAnsi="新宋体" w:eastAsia="新宋体" w:cs="新宋体"/>
          <w:color w:val="auto"/>
          <w:sz w:val="24"/>
          <w:szCs w:val="24"/>
          <w:lang w:eastAsia="zh-CN"/>
        </w:rPr>
        <w:t>以下为签署页，无正文</w:t>
      </w:r>
      <w:r>
        <w:rPr>
          <w:rFonts w:hint="eastAsia" w:ascii="新宋体" w:hAnsi="新宋体" w:eastAsia="新宋体" w:cs="新宋体"/>
          <w:color w:val="auto"/>
          <w:sz w:val="24"/>
          <w:szCs w:val="24"/>
          <w:lang w:val="en-US" w:eastAsia="zh-CN"/>
        </w:rPr>
        <w:t>)</w:t>
      </w:r>
    </w:p>
    <w:p>
      <w:pPr>
        <w:pStyle w:val="2"/>
        <w:rPr>
          <w:rFonts w:hint="eastAsia"/>
          <w:lang w:eastAsia="zh-CN"/>
        </w:rPr>
      </w:pPr>
    </w:p>
    <w:tbl>
      <w:tblPr>
        <w:tblStyle w:val="24"/>
        <w:tblpPr w:leftFromText="180" w:rightFromText="180" w:vertAnchor="text" w:horzAnchor="page" w:tblpX="785" w:tblpY="32"/>
        <w:tblOverlap w:val="never"/>
        <w:tblW w:w="10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3511"/>
        <w:gridCol w:w="202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发包人：（公章）</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color w:val="auto"/>
                <w:szCs w:val="21"/>
              </w:rPr>
            </w:pPr>
            <w:r>
              <w:rPr>
                <w:rFonts w:hint="eastAsia" w:ascii="宋体" w:hAnsi="宋体" w:eastAsia="宋体" w:cs="宋体"/>
                <w:b/>
                <w:bCs/>
                <w:color w:val="auto"/>
                <w:szCs w:val="21"/>
                <w:lang w:eastAsia="zh-CN"/>
              </w:rPr>
              <w:t>供货</w:t>
            </w:r>
            <w:r>
              <w:rPr>
                <w:rFonts w:hint="eastAsia" w:ascii="宋体" w:hAnsi="宋体" w:eastAsia="宋体" w:cs="宋体"/>
                <w:b/>
                <w:bCs/>
                <w:color w:val="auto"/>
                <w:szCs w:val="21"/>
              </w:rPr>
              <w:t>人：（公章）</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法定代表人：</w:t>
            </w:r>
          </w:p>
          <w:p>
            <w:pPr>
              <w:spacing w:line="0" w:lineRule="atLeast"/>
              <w:rPr>
                <w:rFonts w:ascii="宋体" w:hAnsi="宋体" w:eastAsia="宋体" w:cs="宋体"/>
                <w:b/>
                <w:bCs/>
                <w:color w:val="auto"/>
                <w:szCs w:val="21"/>
              </w:rPr>
            </w:pPr>
            <w:r>
              <w:rPr>
                <w:rFonts w:hint="eastAsia" w:ascii="宋体" w:hAnsi="宋体" w:eastAsia="宋体" w:cs="宋体"/>
                <w:b/>
                <w:bCs/>
                <w:color w:val="auto"/>
                <w:spacing w:val="-20"/>
                <w:szCs w:val="21"/>
              </w:rPr>
              <w:t>(或委托代理人)</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宋体" w:hAnsi="宋体" w:eastAsia="宋体" w:cs="宋体"/>
                <w:bCs/>
                <w:color w:val="auto"/>
                <w:szCs w:val="21"/>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法定代表人：</w:t>
            </w:r>
          </w:p>
          <w:p>
            <w:pPr>
              <w:spacing w:line="0" w:lineRule="atLeast"/>
              <w:rPr>
                <w:rFonts w:ascii="宋体" w:hAnsi="宋体" w:eastAsia="宋体" w:cs="宋体"/>
                <w:b/>
                <w:color w:val="auto"/>
                <w:szCs w:val="21"/>
              </w:rPr>
            </w:pPr>
            <w:r>
              <w:rPr>
                <w:rFonts w:hint="eastAsia" w:ascii="宋体" w:hAnsi="宋体" w:eastAsia="宋体" w:cs="宋体"/>
                <w:b/>
                <w:color w:val="auto"/>
                <w:szCs w:val="21"/>
              </w:rPr>
              <w:t>(或委托代理人)</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开户银行：</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开户银行：</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lang w:eastAsia="zh-CN"/>
              </w:rPr>
              <w:t>账</w:t>
            </w:r>
            <w:r>
              <w:rPr>
                <w:rFonts w:hint="eastAsia" w:ascii="宋体" w:hAnsi="宋体" w:eastAsia="宋体" w:cs="宋体"/>
                <w:b/>
                <w:bCs/>
                <w:color w:val="auto"/>
                <w:szCs w:val="21"/>
              </w:rPr>
              <w:t>号：</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bCs/>
                <w:color w:val="auto"/>
                <w:szCs w:val="21"/>
                <w:lang w:eastAsia="zh-CN"/>
              </w:rPr>
              <w:t>账</w:t>
            </w:r>
            <w:r>
              <w:rPr>
                <w:rFonts w:hint="eastAsia" w:ascii="宋体" w:hAnsi="宋体" w:eastAsia="宋体" w:cs="宋体"/>
                <w:b/>
                <w:bCs/>
                <w:color w:val="auto"/>
                <w:szCs w:val="21"/>
              </w:rPr>
              <w:t>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税号：</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税号：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pStyle w:val="20"/>
              <w:widowControl w:val="0"/>
              <w:spacing w:line="0" w:lineRule="atLeast"/>
              <w:ind w:right="653" w:rightChars="311"/>
              <w:jc w:val="distribute"/>
              <w:rPr>
                <w:rFonts w:hint="default" w:eastAsia="宋体" w:cs="宋体"/>
                <w:b/>
                <w:color w:val="auto"/>
                <w:kern w:val="2"/>
                <w:sz w:val="21"/>
                <w:szCs w:val="21"/>
              </w:rPr>
            </w:pPr>
            <w:r>
              <w:rPr>
                <w:rFonts w:eastAsia="宋体" w:cs="宋体"/>
                <w:b/>
                <w:color w:val="auto"/>
                <w:kern w:val="2"/>
                <w:sz w:val="21"/>
                <w:szCs w:val="21"/>
              </w:rPr>
              <w:t>日期：</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r>
              <w:rPr>
                <w:rFonts w:hint="eastAsia" w:ascii="宋体" w:hAnsi="宋体" w:eastAsia="宋体" w:cs="宋体"/>
                <w:bCs/>
                <w:color w:val="auto"/>
                <w:szCs w:val="21"/>
                <w:lang w:eastAsia="zh-CN"/>
              </w:rPr>
              <w:t xml:space="preserve">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年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 月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 日</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日期：</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r>
              <w:rPr>
                <w:rFonts w:hint="eastAsia" w:ascii="宋体" w:hAnsi="宋体" w:eastAsia="宋体" w:cs="宋体"/>
                <w:bCs/>
                <w:color w:val="auto"/>
                <w:szCs w:val="21"/>
                <w:lang w:eastAsia="zh-CN"/>
              </w:rPr>
              <w:t xml:space="preserve">   </w:t>
            </w:r>
            <w:r>
              <w:rPr>
                <w:rFonts w:ascii="宋体" w:hAnsi="宋体" w:eastAsia="宋体" w:cs="宋体"/>
                <w:bCs/>
                <w:color w:val="auto"/>
                <w:szCs w:val="21"/>
                <w:lang w:eastAsia="zh-CN"/>
              </w:rPr>
              <w:t xml:space="preserve"> </w:t>
            </w:r>
            <w:r>
              <w:rPr>
                <w:rFonts w:hint="eastAsia" w:ascii="宋体" w:hAnsi="宋体" w:eastAsia="宋体" w:cs="宋体"/>
                <w:bCs/>
                <w:color w:val="auto"/>
                <w:szCs w:val="21"/>
                <w:lang w:eastAsia="zh-CN"/>
              </w:rPr>
              <w:t xml:space="preserve"> </w:t>
            </w:r>
            <w:r>
              <w:rPr>
                <w:rFonts w:hint="eastAsia" w:ascii="宋体" w:hAnsi="宋体" w:eastAsia="宋体" w:cs="宋体"/>
                <w:b/>
                <w:bCs w:val="0"/>
                <w:color w:val="auto"/>
                <w:szCs w:val="21"/>
              </w:rPr>
              <w:t>年</w:t>
            </w:r>
            <w:r>
              <w:rPr>
                <w:rFonts w:ascii="宋体" w:hAnsi="宋体" w:eastAsia="宋体" w:cs="宋体"/>
                <w:b/>
                <w:bCs w:val="0"/>
                <w:color w:val="auto"/>
                <w:szCs w:val="21"/>
                <w:lang w:eastAsia="zh-CN"/>
              </w:rPr>
              <w:t xml:space="preserve">    </w:t>
            </w:r>
            <w:r>
              <w:rPr>
                <w:rFonts w:hint="eastAsia" w:ascii="宋体" w:hAnsi="宋体" w:eastAsia="宋体" w:cs="宋体"/>
                <w:b/>
                <w:bCs w:val="0"/>
                <w:color w:val="auto"/>
                <w:szCs w:val="21"/>
              </w:rPr>
              <w:t>月</w:t>
            </w:r>
            <w:r>
              <w:rPr>
                <w:rFonts w:ascii="宋体" w:hAnsi="宋体" w:eastAsia="宋体" w:cs="宋体"/>
                <w:b/>
                <w:bCs w:val="0"/>
                <w:color w:val="auto"/>
                <w:szCs w:val="21"/>
                <w:lang w:eastAsia="zh-CN"/>
              </w:rPr>
              <w:t xml:space="preserve">    </w:t>
            </w:r>
            <w:r>
              <w:rPr>
                <w:rFonts w:hint="eastAsia" w:ascii="宋体" w:hAnsi="宋体" w:eastAsia="宋体" w:cs="宋体"/>
                <w:b/>
                <w:bCs w:val="0"/>
                <w:color w:val="auto"/>
                <w:szCs w:val="21"/>
              </w:rPr>
              <w:t>日</w:t>
            </w:r>
          </w:p>
        </w:tc>
      </w:tr>
    </w:tbl>
    <w:p>
      <w:pPr>
        <w:pStyle w:val="2"/>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15"/>
          <w:szCs w:val="15"/>
        </w:rPr>
      </w:pPr>
    </w:p>
    <w:p>
      <w:pPr>
        <w:spacing w:line="400" w:lineRule="exact"/>
        <w:rPr>
          <w:rFonts w:hint="eastAsia" w:ascii="宋体" w:hAnsi="宋体" w:eastAsia="宋体"/>
          <w:sz w:val="24"/>
          <w:szCs w:val="24"/>
          <w:lang w:val="en-US" w:eastAsia="zh-CN"/>
        </w:rPr>
      </w:pPr>
    </w:p>
    <w:p>
      <w:pPr>
        <w:rPr>
          <w:rFonts w:hint="eastAsia" w:ascii="宋体" w:hAnsi="宋体" w:eastAsia="宋体"/>
          <w:sz w:val="24"/>
          <w:szCs w:val="24"/>
          <w:lang w:val="en-US" w:eastAsia="zh-CN"/>
        </w:rPr>
      </w:pPr>
      <w:r>
        <w:rPr>
          <w:rFonts w:hint="eastAsia" w:ascii="宋体" w:hAnsi="宋体" w:eastAsia="宋体"/>
          <w:sz w:val="24"/>
          <w:szCs w:val="24"/>
          <w:lang w:val="en-US" w:eastAsia="zh-CN"/>
        </w:rPr>
        <w:br w:type="page"/>
      </w:r>
    </w:p>
    <w:p>
      <w:pPr>
        <w:spacing w:line="400" w:lineRule="exact"/>
        <w:rPr>
          <w:rFonts w:hint="eastAsia" w:ascii="宋体" w:hAnsi="宋体" w:eastAsia="宋体"/>
          <w:sz w:val="24"/>
          <w:szCs w:val="24"/>
          <w:lang w:val="en-US" w:eastAsia="zh-CN"/>
        </w:rPr>
      </w:pPr>
    </w:p>
    <w:p>
      <w:pPr>
        <w:pStyle w:val="47"/>
        <w:spacing w:after="180" w:line="240" w:lineRule="auto"/>
        <w:ind w:firstLine="482" w:firstLineChars="200"/>
        <w:rPr>
          <w:b/>
          <w:bCs/>
          <w:color w:val="auto"/>
          <w:sz w:val="24"/>
          <w:szCs w:val="24"/>
        </w:rPr>
      </w:pPr>
      <w:r>
        <w:rPr>
          <w:rFonts w:hint="eastAsia"/>
          <w:b/>
          <w:bCs/>
          <w:color w:val="auto"/>
          <w:sz w:val="24"/>
          <w:szCs w:val="24"/>
        </w:rPr>
        <w:t>附件</w:t>
      </w:r>
      <w:r>
        <w:rPr>
          <w:rFonts w:hint="eastAsia"/>
          <w:b/>
          <w:bCs/>
          <w:color w:val="auto"/>
          <w:sz w:val="24"/>
          <w:szCs w:val="24"/>
          <w:lang w:eastAsia="zh-CN"/>
        </w:rPr>
        <w:t>一</w:t>
      </w:r>
    </w:p>
    <w:p>
      <w:pPr>
        <w:pStyle w:val="47"/>
        <w:spacing w:after="180" w:line="240" w:lineRule="auto"/>
        <w:ind w:firstLine="482" w:firstLineChars="200"/>
        <w:rPr>
          <w:b/>
          <w:bCs/>
          <w:color w:val="auto"/>
          <w:sz w:val="24"/>
          <w:szCs w:val="24"/>
        </w:rPr>
      </w:pPr>
    </w:p>
    <w:p>
      <w:pPr>
        <w:spacing w:before="10" w:after="120"/>
        <w:ind w:right="315" w:rightChars="150"/>
        <w:jc w:val="center"/>
        <w:rPr>
          <w:b/>
          <w:color w:val="auto"/>
          <w:spacing w:val="6"/>
          <w:sz w:val="32"/>
          <w:szCs w:val="32"/>
        </w:rPr>
      </w:pPr>
      <w:r>
        <w:rPr>
          <w:rFonts w:hint="eastAsia" w:ascii="方正小标宋简体" w:hAnsi="方正小标宋简体" w:eastAsia="方正小标宋简体" w:cs="方正小标宋简体"/>
          <w:b/>
          <w:color w:val="auto"/>
          <w:spacing w:val="6"/>
          <w:sz w:val="32"/>
          <w:szCs w:val="32"/>
        </w:rPr>
        <w:t>廉政合同</w:t>
      </w:r>
    </w:p>
    <w:p>
      <w:pPr>
        <w:pStyle w:val="47"/>
        <w:spacing w:before="10" w:after="120" w:line="264" w:lineRule="auto"/>
        <w:ind w:left="315" w:leftChars="150" w:right="315" w:rightChars="150" w:firstLine="499"/>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为抓好采购供应中的党风廉政建设，规范、约束双方行为，确保双方工作人员廉洁从业，特订立如下合同。</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eastAsia="zh-CN"/>
        </w:rPr>
      </w:pPr>
      <w:r>
        <w:rPr>
          <w:rFonts w:hint="eastAsia" w:ascii="新宋体" w:hAnsi="新宋体" w:eastAsia="新宋体" w:cs="新宋体"/>
          <w:b/>
          <w:bCs/>
          <w:color w:val="auto"/>
          <w:spacing w:val="6"/>
          <w:sz w:val="24"/>
          <w:szCs w:val="24"/>
          <w:lang w:val="en-US" w:eastAsia="zh-CN"/>
        </w:rPr>
        <w:t>1.</w:t>
      </w:r>
      <w:r>
        <w:rPr>
          <w:rFonts w:hint="eastAsia" w:ascii="新宋体" w:hAnsi="新宋体" w:eastAsia="新宋体" w:cs="新宋体"/>
          <w:b/>
          <w:bCs/>
          <w:color w:val="auto"/>
          <w:spacing w:val="6"/>
          <w:sz w:val="24"/>
          <w:szCs w:val="24"/>
        </w:rPr>
        <w:t>双方的权利和义务</w:t>
      </w:r>
      <w:r>
        <w:rPr>
          <w:rFonts w:hint="eastAsia" w:ascii="新宋体" w:hAnsi="新宋体" w:eastAsia="新宋体" w:cs="新宋体"/>
          <w:b/>
          <w:bCs/>
          <w:color w:val="auto"/>
          <w:spacing w:val="6"/>
          <w:sz w:val="24"/>
          <w:szCs w:val="24"/>
          <w:lang w:eastAsia="zh-CN"/>
        </w:rPr>
        <w:t>：</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1</w:t>
      </w:r>
      <w:r>
        <w:rPr>
          <w:rFonts w:hint="eastAsia" w:ascii="新宋体" w:hAnsi="新宋体" w:eastAsia="新宋体" w:cs="新宋体"/>
          <w:color w:val="auto"/>
          <w:spacing w:val="11"/>
          <w:sz w:val="24"/>
          <w:szCs w:val="24"/>
          <w:lang w:eastAsia="zh-CN"/>
        </w:rPr>
        <w:t>）严格遵守党的政策和国家有关法律法规的有关规定。</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2</w:t>
      </w:r>
      <w:r>
        <w:rPr>
          <w:rFonts w:hint="eastAsia" w:ascii="新宋体" w:hAnsi="新宋体" w:eastAsia="新宋体" w:cs="新宋体"/>
          <w:color w:val="auto"/>
          <w:spacing w:val="11"/>
          <w:sz w:val="24"/>
          <w:szCs w:val="24"/>
          <w:lang w:eastAsia="zh-CN"/>
        </w:rPr>
        <w:t>）严格执行</w:t>
      </w:r>
      <w:r>
        <w:rPr>
          <w:rFonts w:hint="eastAsia" w:ascii="新宋体" w:hAnsi="新宋体" w:eastAsia="新宋体" w:cs="新宋体"/>
          <w:color w:val="auto"/>
          <w:spacing w:val="11"/>
          <w:sz w:val="24"/>
          <w:szCs w:val="24"/>
          <w:u w:val="single"/>
          <w:lang w:eastAsia="zh-CN"/>
        </w:rPr>
        <w:t xml:space="preserve"> </w:t>
      </w:r>
      <w:r>
        <w:rPr>
          <w:rFonts w:hint="eastAsia" w:cs="宋体"/>
          <w:b w:val="0"/>
          <w:bCs w:val="0"/>
          <w:i w:val="0"/>
          <w:iCs w:val="0"/>
          <w:smallCaps w:val="0"/>
          <w:strike w:val="0"/>
          <w:color w:val="000000"/>
          <w:spacing w:val="0"/>
          <w:w w:val="100"/>
          <w:position w:val="0"/>
          <w:sz w:val="24"/>
          <w:szCs w:val="24"/>
          <w:u w:val="single"/>
          <w:shd w:val="clear" w:color="auto" w:fill="auto"/>
          <w:lang w:val="en-US" w:eastAsia="zh-CN" w:bidi="zh-TW"/>
        </w:rPr>
        <w:t xml:space="preserve">             </w:t>
      </w:r>
      <w:r>
        <w:rPr>
          <w:rFonts w:hint="eastAsia" w:ascii="新宋体" w:hAnsi="新宋体" w:eastAsia="新宋体" w:cs="新宋体"/>
          <w:color w:val="auto"/>
          <w:spacing w:val="11"/>
          <w:sz w:val="24"/>
          <w:szCs w:val="24"/>
          <w:u w:val="single"/>
          <w:lang w:eastAsia="zh-CN"/>
        </w:rPr>
        <w:t>（</w:t>
      </w:r>
      <w:r>
        <w:rPr>
          <w:rFonts w:hint="eastAsia" w:ascii="新宋体" w:hAnsi="新宋体" w:eastAsia="新宋体" w:cs="新宋体"/>
          <w:color w:val="auto"/>
          <w:spacing w:val="11"/>
          <w:sz w:val="24"/>
          <w:szCs w:val="24"/>
          <w:lang w:eastAsia="zh-CN"/>
        </w:rPr>
        <w:t>合同名称）合同文件，自觉按合同办事。</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3</w:t>
      </w:r>
      <w:r>
        <w:rPr>
          <w:rFonts w:hint="eastAsia" w:ascii="新宋体" w:hAnsi="新宋体" w:eastAsia="新宋体" w:cs="新宋体"/>
          <w:color w:val="auto"/>
          <w:spacing w:val="11"/>
          <w:sz w:val="24"/>
          <w:szCs w:val="24"/>
          <w:lang w:eastAsia="zh-CN"/>
        </w:rPr>
        <w:t>）双方的业务活动坚持公开、公正、诚信、透明的原则（法律认定的商业秘密和合同文件另有规定除外），不得损害国家和集体利益。</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4</w:t>
      </w:r>
      <w:r>
        <w:rPr>
          <w:rFonts w:hint="eastAsia" w:ascii="新宋体" w:hAnsi="新宋体" w:eastAsia="新宋体" w:cs="新宋体"/>
          <w:color w:val="auto"/>
          <w:spacing w:val="11"/>
          <w:sz w:val="24"/>
          <w:szCs w:val="24"/>
          <w:lang w:eastAsia="zh-CN"/>
        </w:rPr>
        <w:t>）建立健全廉政制度，开展廉政教育和廉洁文化建设，公布举报电话，监督并认真查处违规违纪违法行为。</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5</w:t>
      </w:r>
      <w:r>
        <w:rPr>
          <w:rFonts w:hint="eastAsia" w:ascii="新宋体" w:hAnsi="新宋体" w:eastAsia="新宋体" w:cs="新宋体"/>
          <w:color w:val="auto"/>
          <w:spacing w:val="11"/>
          <w:sz w:val="24"/>
          <w:szCs w:val="24"/>
          <w:lang w:eastAsia="zh-CN"/>
        </w:rPr>
        <w:t>）发现对方在业务活动中有违反廉政规定的行为，有及时提醒对方纠正的权利和义务。</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6</w:t>
      </w:r>
      <w:r>
        <w:rPr>
          <w:rFonts w:hint="eastAsia" w:ascii="新宋体" w:hAnsi="新宋体" w:eastAsia="新宋体" w:cs="新宋体"/>
          <w:color w:val="auto"/>
          <w:spacing w:val="11"/>
          <w:sz w:val="24"/>
          <w:szCs w:val="24"/>
          <w:lang w:eastAsia="zh-CN"/>
        </w:rPr>
        <w:t>）发现对方严重违反本合同义务条款的行为，有向有关部门举报、建议给予处理并要求告知处理结果的权利。</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val="en-US" w:eastAsia="zh-CN"/>
        </w:rPr>
      </w:pPr>
      <w:r>
        <w:rPr>
          <w:rFonts w:hint="eastAsia" w:ascii="新宋体" w:hAnsi="新宋体" w:eastAsia="新宋体" w:cs="新宋体"/>
          <w:b/>
          <w:bCs/>
          <w:color w:val="auto"/>
          <w:spacing w:val="6"/>
          <w:sz w:val="24"/>
          <w:szCs w:val="24"/>
          <w:lang w:val="en-US" w:eastAsia="zh-CN"/>
        </w:rPr>
        <w:t>2.甲方的义务</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1</w:t>
      </w:r>
      <w:r>
        <w:rPr>
          <w:rFonts w:hint="eastAsia" w:ascii="新宋体" w:hAnsi="新宋体" w:eastAsia="新宋体" w:cs="新宋体"/>
          <w:color w:val="auto"/>
          <w:spacing w:val="11"/>
          <w:sz w:val="24"/>
          <w:szCs w:val="24"/>
          <w:lang w:eastAsia="zh-CN"/>
        </w:rPr>
        <w:t>）甲方及其工作人员不得利用职务之便索要或接受乙方的礼品、礼金、消费卡和有价证券、股权、其他金融产品等财物。</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2</w:t>
      </w:r>
      <w:r>
        <w:rPr>
          <w:rFonts w:hint="eastAsia" w:ascii="新宋体" w:hAnsi="新宋体" w:eastAsia="新宋体" w:cs="新宋体"/>
          <w:color w:val="auto"/>
          <w:spacing w:val="11"/>
          <w:sz w:val="24"/>
          <w:szCs w:val="24"/>
          <w:lang w:eastAsia="zh-CN"/>
        </w:rPr>
        <w:t>）甲方及其工作人员不得在利用职务之便为乙方谋利益之前或之后，约定在其离职后收受乙方财物，并在离职后收受。</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3</w:t>
      </w:r>
      <w:r>
        <w:rPr>
          <w:rFonts w:hint="eastAsia" w:ascii="新宋体" w:hAnsi="新宋体" w:eastAsia="新宋体" w:cs="新宋体"/>
          <w:color w:val="auto"/>
          <w:spacing w:val="11"/>
          <w:sz w:val="24"/>
          <w:szCs w:val="24"/>
          <w:lang w:eastAsia="zh-CN"/>
        </w:rPr>
        <w:t>）甲方及其工作人员不得在乙方报销应由甲方或个人支付的费用等。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4</w:t>
      </w:r>
      <w:r>
        <w:rPr>
          <w:rFonts w:hint="eastAsia" w:ascii="新宋体" w:hAnsi="新宋体" w:eastAsia="新宋体" w:cs="新宋体"/>
          <w:color w:val="auto"/>
          <w:spacing w:val="11"/>
          <w:sz w:val="24"/>
          <w:szCs w:val="24"/>
          <w:lang w:eastAsia="zh-CN"/>
        </w:rPr>
        <w:t>）甲方及其工作人员不得要求或者接受乙方可能影响公正执行公务的宴请以及旅游、健身、娱乐等活动安排，不得要求和接受乙方提供的交通工具、通讯工具、高档办公用品等。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5</w:t>
      </w:r>
      <w:r>
        <w:rPr>
          <w:rFonts w:hint="eastAsia" w:ascii="新宋体" w:hAnsi="新宋体" w:eastAsia="新宋体" w:cs="新宋体"/>
          <w:color w:val="auto"/>
          <w:spacing w:val="11"/>
          <w:sz w:val="24"/>
          <w:szCs w:val="24"/>
          <w:lang w:eastAsia="zh-CN"/>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6</w:t>
      </w:r>
      <w:r>
        <w:rPr>
          <w:rFonts w:hint="eastAsia" w:ascii="新宋体" w:hAnsi="新宋体" w:eastAsia="新宋体" w:cs="新宋体"/>
          <w:color w:val="auto"/>
          <w:spacing w:val="11"/>
          <w:sz w:val="24"/>
          <w:szCs w:val="24"/>
          <w:lang w:eastAsia="zh-CN"/>
        </w:rPr>
        <w:t>）甲方及其工作人员不得要求乙方购买合同规定外的材料和设备采购、服务等。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7</w:t>
      </w:r>
      <w:r>
        <w:rPr>
          <w:rFonts w:hint="eastAsia" w:ascii="新宋体" w:hAnsi="新宋体" w:eastAsia="新宋体" w:cs="新宋体"/>
          <w:color w:val="auto"/>
          <w:spacing w:val="11"/>
          <w:sz w:val="24"/>
          <w:szCs w:val="24"/>
          <w:lang w:eastAsia="zh-CN"/>
        </w:rPr>
        <w:t>）甲方及其工作人员不得有其他可能影响廉洁从业的行为。</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val="en-US" w:eastAsia="zh-CN"/>
        </w:rPr>
      </w:pPr>
      <w:r>
        <w:rPr>
          <w:rFonts w:hint="eastAsia" w:ascii="新宋体" w:hAnsi="新宋体" w:eastAsia="新宋体" w:cs="新宋体"/>
          <w:b/>
          <w:bCs/>
          <w:color w:val="auto"/>
          <w:spacing w:val="6"/>
          <w:sz w:val="24"/>
          <w:szCs w:val="24"/>
          <w:lang w:val="en-US" w:eastAsia="zh-CN"/>
        </w:rPr>
        <w:t>3乙方义务</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1</w:t>
      </w:r>
      <w:r>
        <w:rPr>
          <w:rFonts w:hint="eastAsia" w:ascii="新宋体" w:hAnsi="新宋体" w:eastAsia="新宋体" w:cs="新宋体"/>
          <w:color w:val="auto"/>
          <w:spacing w:val="11"/>
          <w:sz w:val="24"/>
          <w:szCs w:val="24"/>
          <w:lang w:eastAsia="zh-CN"/>
        </w:rPr>
        <w:t>）乙方及其工作人员不得以任何形式向甲方及其工作人员行贿或馈赠礼品、礼金、消费卡和有价证券、股权、其他金融产品等财物，以及回扣、好处费、感谢费等。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2</w:t>
      </w:r>
      <w:r>
        <w:rPr>
          <w:rFonts w:hint="eastAsia" w:ascii="新宋体" w:hAnsi="新宋体" w:eastAsia="新宋体" w:cs="新宋体"/>
          <w:color w:val="auto"/>
          <w:spacing w:val="11"/>
          <w:sz w:val="24"/>
          <w:szCs w:val="24"/>
          <w:lang w:eastAsia="zh-CN"/>
        </w:rPr>
        <w:t>）乙方及其工作人员不得与甲方及其工作人员约定，甲方及其工作人员利用职务之便为乙方谋取利益，乙方在其离职后给予财物。</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3</w:t>
      </w:r>
      <w:r>
        <w:rPr>
          <w:rFonts w:hint="eastAsia" w:ascii="新宋体" w:hAnsi="新宋体" w:eastAsia="新宋体" w:cs="新宋体"/>
          <w:color w:val="auto"/>
          <w:spacing w:val="11"/>
          <w:sz w:val="24"/>
          <w:szCs w:val="24"/>
          <w:lang w:eastAsia="zh-CN"/>
        </w:rPr>
        <w:t>）乙方不得以任何名义为甲方及其工作人员报销由甲方单位或个人支付的任何费用乙方及其工作人员不得以任何理由邀请甲方工作人员参与可能影响公正执行公务的宴请以及旅游、健身、娱乐等活动。不得为甲方单位和个人购置或提供通讯工具、交通工具和高档办公用品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4</w:t>
      </w:r>
      <w:r>
        <w:rPr>
          <w:rFonts w:hint="eastAsia" w:ascii="新宋体" w:hAnsi="新宋体" w:eastAsia="新宋体" w:cs="新宋体"/>
          <w:color w:val="auto"/>
          <w:spacing w:val="11"/>
          <w:sz w:val="24"/>
          <w:szCs w:val="24"/>
          <w:lang w:eastAsia="zh-CN"/>
        </w:rPr>
        <w:t>）乙方及其工作人员不得为甲方工作人员住房装修、婚丧嫁娶、出国出境、旅游等提供方便；不得为甲方工作人员的特定关系人以安排工作为名，使其不实际工作却获取薪酬。</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5</w:t>
      </w:r>
      <w:r>
        <w:rPr>
          <w:rFonts w:hint="eastAsia" w:ascii="新宋体" w:hAnsi="新宋体" w:eastAsia="新宋体" w:cs="新宋体"/>
          <w:color w:val="auto"/>
          <w:spacing w:val="11"/>
          <w:sz w:val="24"/>
          <w:szCs w:val="24"/>
          <w:lang w:eastAsia="zh-CN"/>
        </w:rPr>
        <w:t>）甲方及其工作人员不得有其他可能影响廉洁从业的行为。</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rPr>
      </w:pPr>
      <w:r>
        <w:rPr>
          <w:rFonts w:hint="eastAsia" w:ascii="新宋体" w:hAnsi="新宋体" w:eastAsia="新宋体" w:cs="新宋体"/>
          <w:b/>
          <w:bCs/>
          <w:color w:val="auto"/>
          <w:spacing w:val="6"/>
          <w:sz w:val="24"/>
          <w:szCs w:val="24"/>
          <w:lang w:val="en-US" w:eastAsia="zh-CN"/>
        </w:rPr>
        <w:t>4.</w:t>
      </w:r>
      <w:r>
        <w:rPr>
          <w:rFonts w:hint="eastAsia" w:ascii="新宋体" w:hAnsi="新宋体" w:eastAsia="新宋体" w:cs="新宋体"/>
          <w:b/>
          <w:bCs/>
          <w:color w:val="auto"/>
          <w:spacing w:val="6"/>
          <w:sz w:val="24"/>
          <w:szCs w:val="24"/>
        </w:rPr>
        <w:t>违约责任</w:t>
      </w:r>
    </w:p>
    <w:p>
      <w:pPr>
        <w:pStyle w:val="47"/>
        <w:spacing w:before="10" w:after="120" w:line="264" w:lineRule="auto"/>
        <w:ind w:right="315" w:rightChars="150"/>
        <w:jc w:val="both"/>
        <w:rPr>
          <w:rFonts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1</w:t>
      </w:r>
      <w:r>
        <w:rPr>
          <w:rFonts w:hint="eastAsia" w:ascii="新宋体" w:hAnsi="新宋体" w:eastAsia="新宋体" w:cs="新宋体"/>
          <w:color w:val="auto"/>
          <w:spacing w:val="11"/>
          <w:sz w:val="24"/>
          <w:szCs w:val="24"/>
          <w:lang w:eastAsia="zh-CN"/>
        </w:rPr>
        <w:t>）甲方</w:t>
      </w:r>
      <w:r>
        <w:rPr>
          <w:rFonts w:hint="eastAsia" w:ascii="新宋体" w:hAnsi="新宋体" w:eastAsia="新宋体" w:cs="新宋体"/>
          <w:color w:val="auto"/>
          <w:spacing w:val="11"/>
          <w:sz w:val="24"/>
          <w:szCs w:val="24"/>
        </w:rPr>
        <w:t>及其工作人员违反本合同第 1、2 条，按管理权限，依据有关规定给予党纪政务处分和组织处理；涉嫌犯罪的，移交司法机关追究刑事责任；给</w:t>
      </w:r>
      <w:r>
        <w:rPr>
          <w:rFonts w:hint="eastAsia" w:ascii="新宋体" w:hAnsi="新宋体" w:eastAsia="新宋体" w:cs="新宋体"/>
          <w:color w:val="auto"/>
          <w:spacing w:val="11"/>
          <w:sz w:val="24"/>
          <w:szCs w:val="24"/>
          <w:lang w:eastAsia="zh-CN"/>
        </w:rPr>
        <w:t>乙方</w:t>
      </w:r>
      <w:r>
        <w:rPr>
          <w:rFonts w:hint="eastAsia" w:ascii="新宋体" w:hAnsi="新宋体" w:eastAsia="新宋体" w:cs="新宋体"/>
          <w:color w:val="auto"/>
          <w:spacing w:val="11"/>
          <w:sz w:val="24"/>
          <w:szCs w:val="24"/>
        </w:rPr>
        <w:t>单位造成经济损失的，应予以赔偿。</w:t>
      </w:r>
    </w:p>
    <w:p>
      <w:pPr>
        <w:pStyle w:val="47"/>
        <w:spacing w:before="10" w:after="120" w:line="264" w:lineRule="auto"/>
        <w:ind w:right="315" w:rightChars="150"/>
        <w:jc w:val="both"/>
        <w:rPr>
          <w:rFonts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2</w:t>
      </w:r>
      <w:r>
        <w:rPr>
          <w:rFonts w:hint="eastAsia" w:ascii="新宋体" w:hAnsi="新宋体" w:eastAsia="新宋体" w:cs="新宋体"/>
          <w:color w:val="auto"/>
          <w:spacing w:val="11"/>
          <w:sz w:val="24"/>
          <w:szCs w:val="24"/>
          <w:lang w:eastAsia="zh-CN"/>
        </w:rPr>
        <w:t>）乙方</w:t>
      </w:r>
      <w:r>
        <w:rPr>
          <w:rFonts w:hint="eastAsia" w:ascii="新宋体" w:hAnsi="新宋体" w:eastAsia="新宋体" w:cs="新宋体"/>
          <w:color w:val="auto"/>
          <w:spacing w:val="11"/>
          <w:sz w:val="24"/>
          <w:szCs w:val="24"/>
        </w:rPr>
        <w:t>及其工作人员违反本合同第 1、3 条，按管理权限，依据有关规定，给予相关处理；给</w:t>
      </w:r>
      <w:r>
        <w:rPr>
          <w:rFonts w:hint="eastAsia" w:ascii="新宋体" w:hAnsi="新宋体" w:eastAsia="新宋体" w:cs="新宋体"/>
          <w:color w:val="auto"/>
          <w:spacing w:val="11"/>
          <w:sz w:val="24"/>
          <w:szCs w:val="24"/>
          <w:lang w:eastAsia="zh-CN"/>
        </w:rPr>
        <w:t>甲方</w:t>
      </w:r>
      <w:r>
        <w:rPr>
          <w:rFonts w:hint="eastAsia" w:ascii="新宋体" w:hAnsi="新宋体" w:eastAsia="新宋体" w:cs="新宋体"/>
          <w:color w:val="auto"/>
          <w:spacing w:val="11"/>
          <w:sz w:val="24"/>
          <w:szCs w:val="24"/>
        </w:rPr>
        <w:t>单位造成经济损失的，应予以赔偿。</w:t>
      </w:r>
    </w:p>
    <w:p>
      <w:pPr>
        <w:pStyle w:val="47"/>
        <w:spacing w:before="10" w:after="120" w:line="264" w:lineRule="auto"/>
        <w:ind w:right="315" w:rightChars="150"/>
        <w:jc w:val="both"/>
        <w:rPr>
          <w:rFonts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本合同有效期为双方签署之日起至该供货/服务合同履行完毕后止。</w:t>
      </w:r>
    </w:p>
    <w:p>
      <w:pPr>
        <w:pStyle w:val="47"/>
        <w:spacing w:before="10" w:after="120" w:line="360" w:lineRule="auto"/>
        <w:ind w:right="315" w:rightChars="150"/>
        <w:jc w:val="both"/>
        <w:rPr>
          <w:rFonts w:ascii="新宋体" w:hAnsi="新宋体" w:eastAsia="新宋体" w:cs="新宋体"/>
          <w:color w:val="auto"/>
          <w:spacing w:val="6"/>
          <w:sz w:val="24"/>
          <w:szCs w:val="24"/>
        </w:rPr>
      </w:pPr>
      <w:r>
        <w:rPr>
          <w:rFonts w:hint="eastAsia" w:ascii="新宋体" w:hAnsi="新宋体" w:eastAsia="新宋体" w:cs="新宋体"/>
          <w:color w:val="auto"/>
          <w:spacing w:val="11"/>
          <w:sz w:val="24"/>
          <w:szCs w:val="24"/>
        </w:rPr>
        <w:t>本合同作为</w:t>
      </w:r>
      <w:r>
        <w:rPr>
          <w:rFonts w:hint="eastAsia" w:cs="宋体"/>
          <w:b w:val="0"/>
          <w:bCs w:val="0"/>
          <w:i w:val="0"/>
          <w:iCs w:val="0"/>
          <w:smallCaps w:val="0"/>
          <w:strike w:val="0"/>
          <w:color w:val="000000"/>
          <w:spacing w:val="0"/>
          <w:w w:val="100"/>
          <w:position w:val="0"/>
          <w:sz w:val="24"/>
          <w:szCs w:val="24"/>
          <w:u w:val="single"/>
          <w:shd w:val="clear" w:color="auto" w:fill="auto"/>
          <w:lang w:val="en-US" w:eastAsia="zh-CN" w:bidi="zh-TW"/>
        </w:rPr>
        <w:t xml:space="preserve">                    </w:t>
      </w:r>
      <w:r>
        <w:rPr>
          <w:rFonts w:hint="eastAsia" w:ascii="新宋体" w:hAnsi="新宋体" w:eastAsia="新宋体" w:cs="新宋体"/>
          <w:color w:val="auto"/>
          <w:spacing w:val="11"/>
          <w:sz w:val="24"/>
          <w:szCs w:val="24"/>
        </w:rPr>
        <w:t>（合同名称）的附件，与其具有同等的法律效力，经合同双方签署立即生效。</w:t>
      </w:r>
    </w:p>
    <w:p>
      <w:pPr>
        <w:pStyle w:val="47"/>
        <w:spacing w:before="10" w:after="20" w:line="252" w:lineRule="auto"/>
        <w:ind w:right="315" w:rightChars="150" w:firstLine="500"/>
        <w:jc w:val="both"/>
        <w:rPr>
          <w:rFonts w:ascii="新宋体" w:hAnsi="新宋体" w:eastAsia="新宋体" w:cs="新宋体"/>
          <w:color w:val="auto"/>
          <w:spacing w:val="6"/>
          <w:sz w:val="24"/>
          <w:szCs w:val="24"/>
        </w:rPr>
      </w:pPr>
    </w:p>
    <w:p>
      <w:pPr>
        <w:pStyle w:val="47"/>
        <w:spacing w:before="10" w:after="20" w:line="252" w:lineRule="auto"/>
        <w:ind w:right="315" w:rightChars="150" w:firstLine="500"/>
        <w:jc w:val="both"/>
        <w:rPr>
          <w:rFonts w:ascii="新宋体" w:hAnsi="新宋体" w:eastAsia="新宋体" w:cs="新宋体"/>
          <w:color w:val="auto"/>
          <w:spacing w:val="6"/>
          <w:sz w:val="24"/>
          <w:szCs w:val="24"/>
        </w:rPr>
      </w:pPr>
    </w:p>
    <w:p>
      <w:pPr>
        <w:pStyle w:val="47"/>
        <w:spacing w:before="10" w:after="120" w:line="252" w:lineRule="auto"/>
        <w:ind w:right="420" w:rightChars="200" w:firstLine="0"/>
        <w:jc w:val="both"/>
        <w:rPr>
          <w:rFonts w:ascii="新宋体" w:hAnsi="新宋体" w:eastAsia="新宋体" w:cs="新宋体"/>
          <w:color w:val="auto"/>
          <w:spacing w:val="6"/>
          <w:sz w:val="24"/>
          <w:szCs w:val="24"/>
        </w:rPr>
      </w:pP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lang w:val="en-US" w:eastAsia="zh-CN"/>
        </w:rPr>
      </w:pPr>
      <w:r>
        <w:rPr>
          <w:rFonts w:hint="eastAsia" w:ascii="新宋体" w:hAnsi="新宋体" w:eastAsia="新宋体" w:cs="新宋体"/>
          <w:color w:val="auto"/>
          <w:spacing w:val="11"/>
          <w:sz w:val="24"/>
          <w:szCs w:val="24"/>
          <w:lang w:val="en-US" w:eastAsia="zh-CN"/>
        </w:rPr>
        <w:t xml:space="preserve">   </w:t>
      </w: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lang w:eastAsia="zh-CN"/>
        </w:rPr>
        <w:t>甲方</w:t>
      </w:r>
      <w:r>
        <w:rPr>
          <w:rFonts w:hint="eastAsia" w:ascii="新宋体" w:hAnsi="新宋体" w:eastAsia="新宋体" w:cs="新宋体"/>
          <w:color w:val="auto"/>
          <w:spacing w:val="11"/>
          <w:sz w:val="24"/>
          <w:szCs w:val="24"/>
        </w:rPr>
        <w:t>单位：（盖章）</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lang w:eastAsia="zh-CN"/>
        </w:rPr>
        <w:t>乙方</w:t>
      </w:r>
      <w:r>
        <w:rPr>
          <w:rFonts w:hint="eastAsia" w:ascii="新宋体" w:hAnsi="新宋体" w:eastAsia="新宋体" w:cs="新宋体"/>
          <w:color w:val="auto"/>
          <w:spacing w:val="11"/>
          <w:sz w:val="24"/>
          <w:szCs w:val="24"/>
        </w:rPr>
        <w:t>单位：（盖章）</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法定代表人：</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法定代表人：</w:t>
      </w: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或其授权的代理人：</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或其授权的代理人：</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p>
    <w:p>
      <w:pPr>
        <w:pStyle w:val="47"/>
        <w:shd w:val="clear" w:color="auto" w:fill="auto"/>
        <w:spacing w:before="10" w:after="120" w:line="264" w:lineRule="auto"/>
        <w:ind w:right="315" w:rightChars="150" w:firstLine="1021" w:firstLineChars="390"/>
        <w:jc w:val="both"/>
        <w:rPr>
          <w:rFonts w:ascii="新宋体" w:hAnsi="新宋体" w:eastAsia="新宋体" w:cs="新宋体"/>
          <w:color w:val="auto"/>
          <w:spacing w:val="6"/>
          <w:sz w:val="28"/>
          <w:szCs w:val="28"/>
        </w:rPr>
        <w:sectPr>
          <w:footerReference r:id="rId5" w:type="default"/>
          <w:pgSz w:w="11910" w:h="16840"/>
          <w:pgMar w:top="1460" w:right="1020" w:bottom="1240" w:left="1200" w:header="0" w:footer="1051" w:gutter="0"/>
          <w:pgNumType w:start="1"/>
          <w:cols w:space="720" w:num="1"/>
        </w:sectPr>
      </w:pPr>
      <w:r>
        <w:rPr>
          <w:rFonts w:hint="eastAsia" w:ascii="新宋体" w:hAnsi="新宋体" w:eastAsia="新宋体" w:cs="新宋体"/>
          <w:color w:val="auto"/>
          <w:spacing w:val="11"/>
          <w:sz w:val="24"/>
          <w:szCs w:val="24"/>
        </w:rPr>
        <w:t>年</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月</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日</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年</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月</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日</w:t>
      </w:r>
    </w:p>
    <w:bookmarkEnd w:id="52"/>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p>
      <w:pPr>
        <w:pStyle w:val="5"/>
        <w:numPr>
          <w:ilvl w:val="0"/>
          <w:numId w:val="0"/>
        </w:numPr>
        <w:spacing w:before="312" w:after="312"/>
        <w:ind w:left="402"/>
        <w:rPr>
          <w:rFonts w:ascii="Times New Roman" w:hAnsi="Times New Roman" w:eastAsia="宋体" w:cs="Times New Roman"/>
        </w:rPr>
      </w:pPr>
      <w:bookmarkStart w:id="53" w:name="_Toc776"/>
      <w:bookmarkStart w:id="54" w:name="_Toc16964"/>
      <w:r>
        <w:rPr>
          <w:rFonts w:hint="eastAsia" w:ascii="Times New Roman" w:hAnsi="Times New Roman" w:eastAsia="宋体" w:cs="Times New Roman"/>
        </w:rPr>
        <w:t>第</w:t>
      </w:r>
      <w:r>
        <w:rPr>
          <w:rFonts w:hint="eastAsia" w:ascii="Times New Roman" w:hAnsi="Times New Roman" w:eastAsia="宋体" w:cs="Times New Roman"/>
          <w:lang w:val="en-US" w:eastAsia="zh-CN"/>
        </w:rPr>
        <w:t>四</w:t>
      </w:r>
      <w:r>
        <w:rPr>
          <w:rFonts w:hint="eastAsia" w:ascii="Times New Roman" w:hAnsi="Times New Roman" w:eastAsia="宋体" w:cs="Times New Roman"/>
        </w:rPr>
        <w:t xml:space="preserve">章 </w:t>
      </w:r>
      <w:r>
        <w:rPr>
          <w:rFonts w:ascii="Times New Roman" w:hAnsi="Times New Roman" w:eastAsia="宋体" w:cs="Times New Roman"/>
        </w:rPr>
        <w:t>采购需求及清单</w:t>
      </w:r>
      <w:bookmarkEnd w:id="53"/>
      <w:bookmarkEnd w:id="54"/>
    </w:p>
    <w:p>
      <w:pPr>
        <w:pStyle w:val="6"/>
        <w:numPr>
          <w:ilvl w:val="0"/>
          <w:numId w:val="0"/>
        </w:numPr>
        <w:snapToGrid w:val="0"/>
        <w:spacing w:before="120" w:after="120" w:line="240" w:lineRule="auto"/>
        <w:ind w:left="630"/>
        <w:rPr>
          <w:rFonts w:ascii="Times New Roman" w:hAnsi="Times New Roman" w:cs="Times New Roman"/>
        </w:rPr>
      </w:pPr>
      <w:bookmarkStart w:id="55" w:name="_Toc28814_WPSOffice_Level2"/>
      <w:bookmarkStart w:id="56" w:name="_Toc10970_WPSOffice_Level1"/>
      <w:r>
        <w:rPr>
          <w:rFonts w:ascii="Times New Roman" w:hAnsi="Times New Roman" w:cs="Times New Roman"/>
        </w:rPr>
        <w:t>1、</w:t>
      </w:r>
      <w:r>
        <w:rPr>
          <w:rFonts w:hint="eastAsia" w:ascii="Times New Roman" w:hAnsi="Times New Roman" w:cs="Times New Roman"/>
        </w:rPr>
        <w:t>质量标准或技术性能指标要求、验收标准</w:t>
      </w:r>
    </w:p>
    <w:p>
      <w:pPr>
        <w:pStyle w:val="6"/>
        <w:numPr>
          <w:ilvl w:val="0"/>
          <w:numId w:val="0"/>
        </w:numPr>
        <w:snapToGrid w:val="0"/>
        <w:spacing w:before="120" w:after="120" w:line="240" w:lineRule="auto"/>
        <w:ind w:left="630"/>
        <w:rPr>
          <w:rFonts w:ascii="Times New Roman" w:hAnsi="Times New Roman" w:cs="Times New Roman"/>
        </w:rPr>
      </w:pPr>
      <w:bookmarkStart w:id="57" w:name="_Toc27821_WPSOffice_Level2"/>
      <w:r>
        <w:rPr>
          <w:rFonts w:ascii="Times New Roman" w:hAnsi="Times New Roman" w:cs="Times New Roman"/>
        </w:rPr>
        <w:t>2、图纸</w:t>
      </w:r>
      <w:bookmarkEnd w:id="57"/>
      <w:r>
        <w:rPr>
          <w:rFonts w:hint="eastAsia" w:ascii="Times New Roman" w:hAnsi="Times New Roman" w:cs="Times New Roman"/>
        </w:rPr>
        <w:t>（如有）</w:t>
      </w:r>
    </w:p>
    <w:p>
      <w:pPr>
        <w:pStyle w:val="6"/>
        <w:numPr>
          <w:ilvl w:val="0"/>
          <w:numId w:val="0"/>
        </w:numPr>
        <w:snapToGrid w:val="0"/>
        <w:spacing w:before="120"/>
        <w:ind w:left="630"/>
        <w:rPr>
          <w:rFonts w:ascii="Times New Roman" w:hAnsi="Times New Roman" w:cs="Times New Roman"/>
        </w:rPr>
      </w:pPr>
      <w:bookmarkStart w:id="58" w:name="_Toc18078_WPSOffice_Level2"/>
      <w:r>
        <w:rPr>
          <w:rFonts w:ascii="Times New Roman" w:hAnsi="Times New Roman" w:cs="Times New Roman"/>
        </w:rPr>
        <w:t>3、</w:t>
      </w:r>
      <w:bookmarkEnd w:id="58"/>
      <w:r>
        <w:rPr>
          <w:rFonts w:hint="eastAsia" w:ascii="Times New Roman" w:hAnsi="Times New Roman" w:cs="Times New Roman"/>
        </w:rPr>
        <w:t>报价清单</w:t>
      </w:r>
      <w:bookmarkEnd w:id="55"/>
      <w:bookmarkEnd w:id="56"/>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Arial"/>
          <w:b/>
          <w:bCs/>
          <w:spacing w:val="6"/>
          <w:sz w:val="32"/>
          <w:szCs w:val="32"/>
        </w:rPr>
      </w:pPr>
      <w:r>
        <w:rPr>
          <w:rFonts w:hint="eastAsia" w:ascii="Times New Roman" w:hAnsi="Times New Roman" w:cs="Times New Roman"/>
          <w:b/>
          <w:bCs/>
          <w:sz w:val="32"/>
          <w:szCs w:val="32"/>
        </w:rPr>
        <w:t>报价清单</w:t>
      </w:r>
    </w:p>
    <w:tbl>
      <w:tblPr>
        <w:tblStyle w:val="24"/>
        <w:tblW w:w="8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88"/>
        <w:gridCol w:w="1062"/>
        <w:gridCol w:w="1288"/>
        <w:gridCol w:w="1225"/>
        <w:gridCol w:w="787"/>
        <w:gridCol w:w="825"/>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产品名称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含钢量</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暂定工程量(m³)</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全费用固定综合单价(元/立方米)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暂定金额(元)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税率</w:t>
            </w:r>
          </w:p>
        </w:tc>
        <w:tc>
          <w:tcPr>
            <w:tcW w:w="8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PC预制楼梯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786 </w:t>
            </w:r>
          </w:p>
        </w:tc>
        <w:tc>
          <w:tcPr>
            <w:tcW w:w="1225" w:type="dxa"/>
            <w:vMerge w:val="restart"/>
            <w:tcBorders>
              <w:top w:val="single" w:color="000000" w:sz="4" w:space="0"/>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1"/>
                <w:szCs w:val="21"/>
                <w:u w:val="none"/>
                <w:lang w:val="en-US" w:eastAsia="zh-CN" w:bidi="ar"/>
              </w:rPr>
              <w:t>最终数量以施工图及深 化图为依据，以实际供货数量为准</w:t>
            </w: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PC预制叠合楼板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140-150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4038 </w:t>
            </w:r>
          </w:p>
        </w:tc>
        <w:tc>
          <w:tcPr>
            <w:tcW w:w="1225" w:type="dxa"/>
            <w:vMerge w:val="continue"/>
            <w:tcBorders>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PC预制墙柱</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3020" cy="90170"/>
                  <wp:effectExtent l="0" t="0" r="0" b="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11"/>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60-70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6077 </w:t>
            </w:r>
          </w:p>
        </w:tc>
        <w:tc>
          <w:tcPr>
            <w:tcW w:w="1225" w:type="dxa"/>
            <w:vMerge w:val="continue"/>
            <w:tcBorders>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PC预制空调板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3020" cy="90170"/>
                  <wp:effectExtent l="0" t="0" r="0" b="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12"/>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3020" cy="90170"/>
                  <wp:effectExtent l="0" t="0" r="0" b="0"/>
                  <wp:wrapNone/>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13"/>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 xml:space="preserve">294 </w:t>
            </w:r>
          </w:p>
        </w:tc>
        <w:tc>
          <w:tcPr>
            <w:tcW w:w="1225" w:type="dxa"/>
            <w:vMerge w:val="continue"/>
            <w:tcBorders>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11195</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15"/>
          <w:szCs w:val="15"/>
        </w:rPr>
      </w:pPr>
    </w:p>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21"/>
          <w:szCs w:val="21"/>
        </w:rPr>
      </w:pPr>
      <w:r>
        <w:rPr>
          <w:rFonts w:ascii="宋体" w:hAnsi="宋体" w:eastAsia="宋体" w:cs="宋体"/>
          <w:spacing w:val="6"/>
          <w:sz w:val="21"/>
          <w:szCs w:val="21"/>
        </w:rPr>
        <w:t>(注：以上</w:t>
      </w:r>
      <w:r>
        <w:rPr>
          <w:rFonts w:hint="eastAsia" w:ascii="宋体" w:hAnsi="宋体" w:eastAsia="宋体" w:cs="宋体"/>
          <w:spacing w:val="6"/>
          <w:sz w:val="21"/>
          <w:szCs w:val="21"/>
          <w:lang w:val="en-US" w:eastAsia="zh-CN"/>
        </w:rPr>
        <w:t>产品名称和</w:t>
      </w:r>
      <w:r>
        <w:rPr>
          <w:rFonts w:ascii="宋体" w:hAnsi="宋体" w:eastAsia="宋体" w:cs="宋体"/>
          <w:spacing w:val="6"/>
          <w:sz w:val="21"/>
          <w:szCs w:val="21"/>
        </w:rPr>
        <w:t>工程量为暂定量，</w:t>
      </w:r>
      <w:r>
        <w:rPr>
          <w:rFonts w:hint="eastAsia" w:ascii="宋体" w:hAnsi="宋体" w:eastAsia="宋体" w:cs="宋体"/>
          <w:spacing w:val="6"/>
          <w:sz w:val="21"/>
          <w:szCs w:val="21"/>
          <w:lang w:eastAsia="zh-CN"/>
        </w:rPr>
        <w:t>最终以深化</w:t>
      </w:r>
      <w:r>
        <w:rPr>
          <w:rFonts w:ascii="宋体" w:hAnsi="宋体" w:eastAsia="宋体" w:cs="宋体"/>
          <w:spacing w:val="6"/>
          <w:sz w:val="21"/>
          <w:szCs w:val="21"/>
        </w:rPr>
        <w:t>图纸数量</w:t>
      </w:r>
      <w:r>
        <w:rPr>
          <w:rFonts w:hint="eastAsia" w:ascii="宋体" w:hAnsi="宋体" w:eastAsia="宋体" w:cs="宋体"/>
          <w:spacing w:val="6"/>
          <w:sz w:val="21"/>
          <w:szCs w:val="21"/>
          <w:lang w:eastAsia="zh-CN"/>
        </w:rPr>
        <w:t>并</w:t>
      </w:r>
      <w:r>
        <w:rPr>
          <w:rFonts w:ascii="宋体" w:hAnsi="宋体" w:eastAsia="宋体" w:cs="宋体"/>
          <w:spacing w:val="6"/>
          <w:sz w:val="21"/>
          <w:szCs w:val="21"/>
        </w:rPr>
        <w:t>结合乙方实际供货量据实结算)</w:t>
      </w:r>
    </w:p>
    <w:p>
      <w:pPr>
        <w:rPr>
          <w:highlight w:val="red"/>
        </w:rPr>
        <w:sectPr>
          <w:footerReference r:id="rId6" w:type="default"/>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ascii="Times New Roman" w:hAnsi="Times New Roman" w:eastAsia="宋体" w:cs="Times New Roman"/>
          <w:highlight w:val="red"/>
        </w:rPr>
        <w:br w:type="page"/>
      </w:r>
    </w:p>
    <w:p>
      <w:pPr>
        <w:pStyle w:val="5"/>
        <w:numPr>
          <w:ilvl w:val="0"/>
          <w:numId w:val="0"/>
        </w:numPr>
        <w:spacing w:before="312" w:after="312"/>
        <w:ind w:left="402"/>
        <w:jc w:val="center"/>
        <w:rPr>
          <w:rFonts w:ascii="Times New Roman" w:hAnsi="Times New Roman" w:eastAsia="宋体" w:cs="Times New Roman"/>
        </w:rPr>
      </w:pPr>
      <w:r>
        <w:rPr>
          <w:rFonts w:hint="eastAsia" w:ascii="Times New Roman" w:hAnsi="Times New Roman" w:eastAsia="宋体" w:cs="Times New Roman"/>
        </w:rPr>
        <w:t>第</w:t>
      </w:r>
      <w:r>
        <w:rPr>
          <w:rFonts w:hint="eastAsia" w:ascii="Times New Roman" w:hAnsi="Times New Roman" w:eastAsia="宋体" w:cs="Times New Roman"/>
          <w:lang w:val="en-US" w:eastAsia="zh-CN"/>
        </w:rPr>
        <w:t>五</w:t>
      </w:r>
      <w:r>
        <w:rPr>
          <w:rFonts w:hint="eastAsia" w:ascii="Times New Roman" w:hAnsi="Times New Roman" w:eastAsia="宋体" w:cs="Times New Roman"/>
        </w:rPr>
        <w:t xml:space="preserve">章 </w:t>
      </w:r>
      <w:r>
        <w:rPr>
          <w:rFonts w:ascii="Times New Roman" w:hAnsi="Times New Roman" w:eastAsia="宋体" w:cs="Times New Roman"/>
        </w:rPr>
        <w:t>响应文件格式</w:t>
      </w:r>
    </w:p>
    <w:p>
      <w:pPr>
        <w:sectPr>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3"/>
        <w:rPr>
          <w:rFonts w:ascii="Times New Roman" w:hAnsi="Times New Roman" w:eastAsia="宋体" w:cs="Times New Roman"/>
        </w:rPr>
      </w:pPr>
    </w:p>
    <w:p>
      <w:pPr>
        <w:pStyle w:val="13"/>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Cs w:val="21"/>
          <w:u w:val="none"/>
        </w:rPr>
        <w:t>_____</w:t>
      </w:r>
      <w:r>
        <w:rPr>
          <w:rFonts w:ascii="Times New Roman" w:hAnsi="Times New Roman" w:eastAsia="黑体" w:cs="Times New Roman"/>
          <w:szCs w:val="21"/>
          <w:u w:val="single"/>
        </w:rPr>
        <w:t>__</w:t>
      </w:r>
      <w:r>
        <w:rPr>
          <w:rFonts w:hint="eastAsia" w:ascii="Times New Roman" w:hAnsi="Times New Roman" w:eastAsia="黑体" w:cs="Times New Roman"/>
          <w:szCs w:val="21"/>
          <w:u w:val="single"/>
          <w:lang w:val="en-US" w:eastAsia="zh-CN"/>
        </w:rPr>
        <w:t xml:space="preserve">  </w:t>
      </w:r>
      <w:r>
        <w:rPr>
          <w:rFonts w:hint="eastAsia" w:ascii="黑体" w:hAnsi="黑体" w:eastAsia="黑体" w:cs="黑体"/>
          <w:sz w:val="28"/>
          <w:szCs w:val="28"/>
          <w:u w:val="none"/>
        </w:rPr>
        <w:t>_</w:t>
      </w:r>
      <w:r>
        <w:rPr>
          <w:rFonts w:ascii="Times New Roman" w:hAnsi="Times New Roman" w:eastAsia="黑体" w:cs="Times New Roman"/>
          <w:szCs w:val="21"/>
          <w:u w:val="none"/>
        </w:rPr>
        <w:t>__________________</w:t>
      </w:r>
      <w:r>
        <w:rPr>
          <w:rFonts w:ascii="Times New Roman" w:hAnsi="Times New Roman" w:eastAsia="黑体" w:cs="Times New Roman"/>
          <w:sz w:val="28"/>
          <w:szCs w:val="28"/>
        </w:rPr>
        <w:t>(项目名称)</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outlineLvl w:val="0"/>
        <w:rPr>
          <w:rFonts w:ascii="Times New Roman" w:hAnsi="Times New Roman" w:eastAsia="黑体" w:cs="Times New Roman"/>
          <w:sz w:val="50"/>
          <w:szCs w:val="50"/>
        </w:rPr>
      </w:pPr>
      <w:bookmarkStart w:id="59" w:name="_Toc10971"/>
      <w:bookmarkStart w:id="60" w:name="_Toc5145_WPSOffice_Level1"/>
      <w:bookmarkStart w:id="61" w:name="_Toc16966_WPSOffice_Level1"/>
      <w:bookmarkStart w:id="62" w:name="_Toc17394_WPSOffice_Level1"/>
      <w:bookmarkStart w:id="63" w:name="_Toc27552_WPSOffice_Level1"/>
      <w:bookmarkStart w:id="64" w:name="_Toc6393_WPSOffice_Level1"/>
      <w:bookmarkStart w:id="65" w:name="_Toc1914_WPSOffice_Level1"/>
      <w:bookmarkStart w:id="66" w:name="_Toc12792"/>
      <w:bookmarkStart w:id="67" w:name="_Toc1870"/>
      <w:r>
        <w:rPr>
          <w:rFonts w:ascii="Times New Roman" w:hAnsi="Times New Roman" w:eastAsia="黑体" w:cs="Times New Roman"/>
          <w:sz w:val="50"/>
          <w:szCs w:val="50"/>
        </w:rPr>
        <w:t>响  应  文  件</w:t>
      </w:r>
      <w:bookmarkEnd w:id="59"/>
      <w:bookmarkEnd w:id="60"/>
      <w:bookmarkEnd w:id="61"/>
      <w:bookmarkEnd w:id="62"/>
      <w:bookmarkEnd w:id="63"/>
      <w:bookmarkEnd w:id="64"/>
      <w:bookmarkEnd w:id="65"/>
      <w:bookmarkEnd w:id="66"/>
      <w:bookmarkEnd w:id="6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68" w:name="_Toc5520_WPSOffice_Level2"/>
      <w:bookmarkStart w:id="69"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(全称、盖单位章)</w:t>
      </w:r>
      <w:bookmarkEnd w:id="68"/>
      <w:bookmarkEnd w:id="6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bookmarkStart w:id="70" w:name="_Toc20076_WPSOffice_Level2"/>
      <w:bookmarkStart w:id="71"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0"/>
      <w:bookmarkEnd w:id="71"/>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2" w:name="_Toc21974_WPSOffice_Level2"/>
      <w:bookmarkStart w:id="73" w:name="_Toc22351_WPSOffice_Level2"/>
      <w:r>
        <w:rPr>
          <w:rFonts w:ascii="Times New Roman" w:hAnsi="Times New Roman" w:eastAsia="黑体" w:cs="Times New Roman"/>
          <w:sz w:val="28"/>
          <w:szCs w:val="28"/>
        </w:rPr>
        <w:t>目     录</w:t>
      </w:r>
      <w:bookmarkEnd w:id="72"/>
      <w:bookmarkEnd w:id="73"/>
    </w:p>
    <w:p>
      <w:pPr>
        <w:spacing w:line="440" w:lineRule="exact"/>
        <w:rPr>
          <w:rFonts w:ascii="Times New Roman" w:hAnsi="Times New Roman" w:eastAsia="黑体" w:cs="Times New Roman"/>
          <w:sz w:val="20"/>
          <w:szCs w:val="20"/>
        </w:rPr>
      </w:pPr>
    </w:p>
    <w:p>
      <w:pPr>
        <w:spacing w:line="480" w:lineRule="auto"/>
        <w:ind w:left="1619" w:leftChars="771"/>
        <w:outlineLvl w:val="0"/>
        <w:rPr>
          <w:rFonts w:ascii="Times New Roman" w:hAnsi="Times New Roman" w:eastAsia="黑体" w:cs="Times New Roman"/>
          <w:sz w:val="24"/>
        </w:rPr>
      </w:pPr>
      <w:bookmarkStart w:id="74" w:name="_Toc23368_WPSOffice_Level1"/>
      <w:bookmarkStart w:id="75" w:name="_Toc12698_WPSOffice_Level1"/>
      <w:bookmarkStart w:id="76" w:name="_Toc11424_WPSOffice_Level1"/>
      <w:bookmarkStart w:id="77" w:name="_Toc24319"/>
      <w:bookmarkStart w:id="78" w:name="_Toc30529_WPSOffice_Level1"/>
      <w:bookmarkStart w:id="79" w:name="_Toc9380_WPSOffice_Level1"/>
      <w:bookmarkStart w:id="80" w:name="_Toc2934"/>
      <w:bookmarkStart w:id="81" w:name="_Toc1610"/>
      <w:bookmarkStart w:id="82" w:name="_Toc6353_WPSOffice_Level1"/>
      <w:bookmarkStart w:id="83" w:name="_Toc12670_WPSOffice_Level1"/>
      <w:r>
        <w:rPr>
          <w:rFonts w:ascii="Times New Roman" w:hAnsi="Times New Roman" w:eastAsia="黑体" w:cs="Times New Roman"/>
          <w:sz w:val="24"/>
        </w:rPr>
        <w:t>一、报价函</w:t>
      </w:r>
      <w:bookmarkEnd w:id="74"/>
      <w:bookmarkEnd w:id="75"/>
      <w:bookmarkEnd w:id="76"/>
      <w:bookmarkEnd w:id="77"/>
      <w:bookmarkEnd w:id="78"/>
      <w:bookmarkEnd w:id="79"/>
      <w:bookmarkEnd w:id="80"/>
      <w:bookmarkEnd w:id="81"/>
      <w:bookmarkEnd w:id="82"/>
    </w:p>
    <w:p>
      <w:pPr>
        <w:spacing w:line="480" w:lineRule="auto"/>
        <w:ind w:left="1619" w:leftChars="771"/>
        <w:outlineLvl w:val="0"/>
        <w:rPr>
          <w:rFonts w:ascii="Times New Roman" w:hAnsi="Times New Roman" w:eastAsia="黑体" w:cs="Times New Roman"/>
          <w:sz w:val="24"/>
        </w:rPr>
      </w:pPr>
      <w:bookmarkStart w:id="84" w:name="_Toc11323_WPSOffice_Level1"/>
      <w:bookmarkStart w:id="85" w:name="_Toc7332_WPSOffice_Level1"/>
      <w:bookmarkStart w:id="86" w:name="_Toc31927_WPSOffice_Level1"/>
      <w:bookmarkStart w:id="87" w:name="_Toc5317_WPSOffice_Level1"/>
      <w:bookmarkStart w:id="88" w:name="_Toc21229_WPSOffice_Level1"/>
      <w:bookmarkStart w:id="89" w:name="_Toc5750"/>
      <w:bookmarkStart w:id="90" w:name="_Toc24078"/>
      <w:bookmarkStart w:id="91" w:name="_Toc12526"/>
      <w:bookmarkStart w:id="92" w:name="_Toc32729_WPSOffice_Level1"/>
      <w:r>
        <w:rPr>
          <w:rFonts w:ascii="Times New Roman" w:hAnsi="Times New Roman" w:eastAsia="黑体" w:cs="Times New Roman"/>
          <w:sz w:val="24"/>
        </w:rPr>
        <w:t>二、法定代表人身份证明及授权委托书</w:t>
      </w:r>
      <w:bookmarkEnd w:id="84"/>
      <w:bookmarkEnd w:id="85"/>
      <w:bookmarkEnd w:id="86"/>
      <w:bookmarkEnd w:id="87"/>
      <w:bookmarkEnd w:id="88"/>
      <w:bookmarkEnd w:id="89"/>
      <w:bookmarkEnd w:id="90"/>
      <w:bookmarkEnd w:id="91"/>
      <w:bookmarkEnd w:id="92"/>
    </w:p>
    <w:p>
      <w:pPr>
        <w:spacing w:line="480" w:lineRule="auto"/>
        <w:ind w:left="1619" w:leftChars="771"/>
        <w:outlineLvl w:val="0"/>
        <w:rPr>
          <w:rFonts w:ascii="Times New Roman" w:hAnsi="Times New Roman" w:eastAsia="黑体" w:cs="Times New Roman"/>
          <w:sz w:val="24"/>
        </w:rPr>
      </w:pPr>
      <w:bookmarkStart w:id="93" w:name="_Toc18964_WPSOffice_Level1"/>
      <w:bookmarkStart w:id="94" w:name="_Toc7453_WPSOffice_Level1"/>
      <w:bookmarkStart w:id="95" w:name="_Toc23744_WPSOffice_Level1"/>
      <w:bookmarkStart w:id="96" w:name="_Toc10608_WPSOffice_Level1"/>
      <w:bookmarkStart w:id="97" w:name="_Toc7494"/>
      <w:bookmarkStart w:id="98" w:name="_Toc28707_WPSOffice_Level1"/>
      <w:bookmarkStart w:id="99" w:name="_Toc15914"/>
      <w:bookmarkStart w:id="100" w:name="_Toc24557"/>
      <w:bookmarkStart w:id="101" w:name="_Toc27561_WPSOffice_Level1"/>
      <w:r>
        <w:rPr>
          <w:rFonts w:hint="eastAsia" w:ascii="Times New Roman" w:hAnsi="Times New Roman" w:eastAsia="黑体" w:cs="Times New Roman"/>
          <w:sz w:val="24"/>
          <w:lang w:val="en-US" w:eastAsia="zh-CN"/>
        </w:rPr>
        <w:t>三</w:t>
      </w:r>
      <w:r>
        <w:rPr>
          <w:rFonts w:ascii="Times New Roman" w:hAnsi="Times New Roman" w:eastAsia="黑体" w:cs="Times New Roman"/>
          <w:sz w:val="24"/>
        </w:rPr>
        <w:t>、</w:t>
      </w:r>
      <w:bookmarkEnd w:id="93"/>
      <w:bookmarkEnd w:id="94"/>
      <w:bookmarkEnd w:id="95"/>
      <w:bookmarkEnd w:id="96"/>
      <w:r>
        <w:rPr>
          <w:rFonts w:hint="eastAsia" w:ascii="Times New Roman" w:hAnsi="Times New Roman" w:eastAsia="黑体" w:cs="Times New Roman"/>
          <w:sz w:val="24"/>
        </w:rPr>
        <w:t>供应商基本情况</w:t>
      </w:r>
      <w:bookmarkEnd w:id="97"/>
      <w:bookmarkEnd w:id="98"/>
      <w:bookmarkEnd w:id="99"/>
      <w:bookmarkEnd w:id="100"/>
      <w:bookmarkEnd w:id="101"/>
    </w:p>
    <w:p>
      <w:pPr>
        <w:spacing w:line="480" w:lineRule="auto"/>
        <w:ind w:left="1619" w:leftChars="771"/>
        <w:outlineLvl w:val="0"/>
        <w:rPr>
          <w:rFonts w:ascii="Times New Roman" w:hAnsi="Times New Roman" w:eastAsia="黑体" w:cs="Times New Roman"/>
          <w:sz w:val="24"/>
        </w:rPr>
      </w:pPr>
      <w:bookmarkStart w:id="102" w:name="_Toc12459_WPSOffice_Level1"/>
      <w:bookmarkStart w:id="103" w:name="_Toc17211_WPSOffice_Level1"/>
      <w:bookmarkStart w:id="104" w:name="_Toc31314_WPSOffice_Level1"/>
      <w:bookmarkStart w:id="105" w:name="_Toc24082_WPSOffice_Level1"/>
      <w:bookmarkStart w:id="106" w:name="_Toc12991_WPSOffice_Level1"/>
      <w:bookmarkStart w:id="107" w:name="_Toc24262_WPSOffice_Level1"/>
      <w:bookmarkStart w:id="108" w:name="_Toc15888"/>
      <w:bookmarkStart w:id="109" w:name="_Toc8129"/>
      <w:bookmarkStart w:id="110" w:name="_Toc25872"/>
      <w:r>
        <w:rPr>
          <w:rFonts w:hint="eastAsia" w:ascii="Times New Roman" w:hAnsi="Times New Roman" w:eastAsia="黑体" w:cs="Times New Roman"/>
          <w:sz w:val="24"/>
          <w:lang w:val="en-US" w:eastAsia="zh-CN"/>
        </w:rPr>
        <w:t>四</w:t>
      </w:r>
      <w:r>
        <w:rPr>
          <w:rFonts w:ascii="Times New Roman" w:hAnsi="Times New Roman" w:eastAsia="黑体" w:cs="Times New Roman"/>
          <w:sz w:val="24"/>
        </w:rPr>
        <w:t>、已标价</w:t>
      </w:r>
      <w:r>
        <w:rPr>
          <w:rFonts w:hint="eastAsia" w:ascii="Times New Roman" w:hAnsi="Times New Roman" w:eastAsia="黑体" w:cs="Times New Roman"/>
          <w:sz w:val="24"/>
        </w:rPr>
        <w:t>的报价清单</w:t>
      </w:r>
    </w:p>
    <w:bookmarkEnd w:id="102"/>
    <w:bookmarkEnd w:id="103"/>
    <w:bookmarkEnd w:id="104"/>
    <w:bookmarkEnd w:id="105"/>
    <w:bookmarkEnd w:id="106"/>
    <w:bookmarkEnd w:id="107"/>
    <w:bookmarkEnd w:id="108"/>
    <w:bookmarkEnd w:id="109"/>
    <w:bookmarkEnd w:id="110"/>
    <w:p>
      <w:pPr>
        <w:spacing w:line="480" w:lineRule="auto"/>
        <w:ind w:left="1619" w:leftChars="771"/>
        <w:outlineLvl w:val="0"/>
        <w:rPr>
          <w:rFonts w:hint="eastAsia" w:ascii="Times New Roman" w:hAnsi="Times New Roman" w:eastAsia="黑体" w:cs="Times New Roman"/>
          <w:sz w:val="24"/>
          <w:lang w:val="en-US" w:eastAsia="zh-CN"/>
        </w:rPr>
      </w:pPr>
      <w:bookmarkStart w:id="111" w:name="_Toc15668_WPSOffice_Level1"/>
      <w:bookmarkStart w:id="112" w:name="_Toc5885_WPSOffice_Level1"/>
      <w:bookmarkStart w:id="113" w:name="_Toc24610"/>
      <w:bookmarkStart w:id="114" w:name="_Toc19723"/>
      <w:bookmarkStart w:id="115" w:name="_Toc6528_WPSOffice_Level1"/>
      <w:bookmarkStart w:id="116" w:name="_Toc77"/>
      <w:bookmarkStart w:id="117" w:name="_Toc16988_WPSOffice_Level1"/>
      <w:r>
        <w:rPr>
          <w:rFonts w:hint="eastAsia" w:ascii="Times New Roman" w:hAnsi="Times New Roman" w:eastAsia="黑体" w:cs="Times New Roman"/>
          <w:sz w:val="24"/>
          <w:lang w:val="en-US" w:eastAsia="zh-CN"/>
        </w:rPr>
        <w:t>五、</w:t>
      </w:r>
      <w:bookmarkEnd w:id="83"/>
      <w:bookmarkEnd w:id="111"/>
      <w:bookmarkEnd w:id="112"/>
      <w:bookmarkEnd w:id="113"/>
      <w:bookmarkEnd w:id="114"/>
      <w:bookmarkEnd w:id="115"/>
      <w:bookmarkEnd w:id="116"/>
      <w:bookmarkEnd w:id="117"/>
      <w:r>
        <w:rPr>
          <w:rFonts w:hint="eastAsia" w:ascii="Times New Roman" w:hAnsi="Times New Roman" w:eastAsia="黑体" w:cs="Times New Roman"/>
          <w:sz w:val="24"/>
          <w:lang w:val="en-US" w:eastAsia="zh-CN"/>
        </w:rPr>
        <w:t>供货方案</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六、业绩证明材料</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七、生产线保障措施</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八、其他材料</w:t>
      </w:r>
    </w:p>
    <w:p>
      <w:pPr>
        <w:spacing w:line="440" w:lineRule="exact"/>
        <w:ind w:left="1619" w:leftChars="771"/>
        <w:rPr>
          <w:rFonts w:ascii="Times New Roman" w:hAnsi="Times New Roman" w:eastAsia="黑体" w:cs="Times New Roman"/>
          <w:sz w:val="24"/>
        </w:rPr>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18" w:name="_Toc11805_WPSOffice_Level1"/>
      <w:bookmarkStart w:id="119" w:name="_Toc23583"/>
      <w:bookmarkStart w:id="120" w:name="_Toc18312_WPSOffice_Level1"/>
      <w:bookmarkStart w:id="121" w:name="_Toc24269_WPSOffice_Level1"/>
      <w:bookmarkStart w:id="122" w:name="_Toc29399_WPSOffice_Level1"/>
      <w:bookmarkStart w:id="123" w:name="_Toc1687_WPSOffice_Level1"/>
      <w:bookmarkStart w:id="124" w:name="_Toc2765_WPSOffice_Level1"/>
      <w:bookmarkStart w:id="125" w:name="_Toc30031_WPSOffice_Level1"/>
      <w:bookmarkStart w:id="126" w:name="_Toc8703"/>
      <w:bookmarkStart w:id="127" w:name="_Toc1924"/>
      <w:r>
        <w:rPr>
          <w:rFonts w:ascii="Times New Roman" w:hAnsi="Times New Roman" w:eastAsia="黑体" w:cs="Times New Roman"/>
          <w:sz w:val="28"/>
          <w:szCs w:val="28"/>
        </w:rPr>
        <w:t>一、报价函</w:t>
      </w:r>
      <w:bookmarkEnd w:id="118"/>
      <w:bookmarkEnd w:id="119"/>
      <w:bookmarkEnd w:id="120"/>
      <w:bookmarkEnd w:id="121"/>
      <w:bookmarkEnd w:id="122"/>
      <w:bookmarkEnd w:id="123"/>
      <w:bookmarkEnd w:id="124"/>
      <w:bookmarkEnd w:id="125"/>
      <w:bookmarkEnd w:id="126"/>
      <w:bookmarkEnd w:id="127"/>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Cs w:val="22"/>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numPr>
          <w:ilvl w:val="0"/>
          <w:numId w:val="6"/>
        </w:numPr>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cs="Times New Roman"/>
          <w:sz w:val="24"/>
        </w:rPr>
      </w:pP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rPr>
        <w:t>__</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_</w:t>
      </w:r>
      <w:r>
        <w:rPr>
          <w:rFonts w:ascii="Times New Roman" w:hAnsi="Times New Roman" w:cs="Times New Roman"/>
          <w:sz w:val="24"/>
          <w:u w:val="single"/>
        </w:rPr>
        <w:t xml:space="preserve"> </w:t>
      </w:r>
      <w:r>
        <w:rPr>
          <w:rFonts w:ascii="Times New Roman" w:hAnsi="Times New Roman" w:cs="Times New Roman"/>
          <w:sz w:val="24"/>
        </w:rPr>
        <w:t>（项目名称）</w:t>
      </w:r>
      <w:r>
        <w:rPr>
          <w:rFonts w:hint="eastAsia" w:ascii="Times New Roman" w:hAnsi="Times New Roman" w:cs="Times New Roman"/>
          <w:sz w:val="24"/>
        </w:rPr>
        <w:t>采购文件</w:t>
      </w:r>
      <w:r>
        <w:rPr>
          <w:rFonts w:ascii="Times New Roman" w:hAnsi="Times New Roman" w:cs="Times New Roman"/>
          <w:sz w:val="24"/>
        </w:rPr>
        <w:t>的全部内容（包括工程量清单和施工图纸及</w:t>
      </w:r>
      <w:r>
        <w:rPr>
          <w:rFonts w:hint="eastAsia" w:ascii="Times New Roman" w:hAnsi="Times New Roman" w:cs="Times New Roman"/>
          <w:sz w:val="24"/>
        </w:rPr>
        <w:t>采购文件</w:t>
      </w:r>
      <w:r>
        <w:rPr>
          <w:rFonts w:ascii="Times New Roman" w:hAnsi="Times New Roman" w:cs="Times New Roman"/>
          <w:sz w:val="24"/>
        </w:rPr>
        <w:t>中所述的各种因素）和对现场的踏勘及充分了解，愿意以人民币（大写）</w:t>
      </w:r>
      <w:r>
        <w:rPr>
          <w:rFonts w:hint="eastAsia" w:ascii="Times New Roman" w:hAnsi="Times New Roman" w:cs="Times New Roman"/>
          <w:sz w:val="24"/>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元/立方米    </w:t>
      </w:r>
      <w:r>
        <w:rPr>
          <w:rFonts w:ascii="Times New Roman" w:hAnsi="Times New Roman" w:cs="Times New Roman"/>
          <w:sz w:val="24"/>
          <w:u w:val="single"/>
        </w:rPr>
        <w:t xml:space="preserve"> </w:t>
      </w:r>
      <w:r>
        <w:rPr>
          <w:rFonts w:ascii="Times New Roman" w:hAnsi="Times New Roman" w:cs="Times New Roman"/>
          <w:sz w:val="24"/>
        </w:rPr>
        <w:t>）的</w:t>
      </w:r>
      <w:r>
        <w:rPr>
          <w:rFonts w:hint="eastAsia" w:ascii="Times New Roman" w:hAnsi="Times New Roman" w:cs="Times New Roman"/>
          <w:sz w:val="24"/>
          <w:lang w:eastAsia="zh-CN"/>
        </w:rPr>
        <w:t>综合单价</w:t>
      </w:r>
      <w:r>
        <w:rPr>
          <w:rFonts w:ascii="Times New Roman" w:hAnsi="Times New Roman" w:cs="Times New Roman"/>
          <w:sz w:val="24"/>
        </w:rPr>
        <w:t>（其中，增值税税率为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）按合同约定</w:t>
      </w:r>
      <w:r>
        <w:rPr>
          <w:rFonts w:hint="eastAsia" w:ascii="Times New Roman" w:hAnsi="Times New Roman" w:cs="Times New Roman"/>
          <w:sz w:val="24"/>
        </w:rPr>
        <w:t>满足采购文件</w:t>
      </w:r>
      <w:r>
        <w:rPr>
          <w:rFonts w:ascii="Times New Roman" w:hAnsi="Times New Roman" w:cs="Times New Roman"/>
          <w:sz w:val="24"/>
        </w:rPr>
        <w:t>规定的各工程的进度要求及技术服务和质保期服务</w:t>
      </w:r>
      <w:r>
        <w:rPr>
          <w:rFonts w:hint="eastAsia" w:ascii="Times New Roman" w:hAnsi="Times New Roman" w:cs="Times New Roman"/>
          <w:sz w:val="24"/>
        </w:rPr>
        <w:t>措施并</w:t>
      </w:r>
      <w:r>
        <w:rPr>
          <w:rFonts w:ascii="Times New Roman" w:hAnsi="Times New Roman" w:cs="Times New Roman"/>
          <w:sz w:val="24"/>
        </w:rPr>
        <w:t>按合同约定履行义务。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p>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．如我方成交：</w:t>
      </w:r>
    </w:p>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(2)我方承诺按照</w:t>
      </w:r>
      <w:r>
        <w:rPr>
          <w:rFonts w:hint="eastAsia" w:ascii="Times New Roman" w:hAnsi="Times New Roman" w:cs="Times New Roman"/>
          <w:sz w:val="24"/>
          <w:lang w:eastAsia="zh-CN"/>
        </w:rPr>
        <w:t>招标</w:t>
      </w:r>
      <w:r>
        <w:rPr>
          <w:rFonts w:ascii="Times New Roman" w:hAnsi="Times New Roman" w:cs="Times New Roman"/>
          <w:sz w:val="24"/>
        </w:rPr>
        <w:t>文件规定向你方递交履约担保。</w:t>
      </w:r>
    </w:p>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Times New Roman" w:hAnsi="Times New Roman" w:cs="Times New Roman"/>
          <w:sz w:val="24"/>
        </w:rPr>
      </w:pPr>
      <w:r>
        <w:rPr>
          <w:rFonts w:ascii="Times New Roman" w:hAnsi="Times New Roman" w:cs="Times New Roman"/>
          <w:sz w:val="24"/>
        </w:rPr>
        <w:t>(3)我方承诺在合同约定的期限内完成全部合同任务。</w:t>
      </w:r>
    </w:p>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keepNext w:val="0"/>
        <w:keepLines w:val="0"/>
        <w:pageBreakBefore w:val="0"/>
        <w:widowControl w:val="0"/>
        <w:kinsoku/>
        <w:wordWrap/>
        <w:overflowPunct/>
        <w:topLinePunct w:val="0"/>
        <w:autoSpaceDE/>
        <w:autoSpaceDN/>
        <w:bidi w:val="0"/>
        <w:spacing w:line="288"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7</w:t>
      </w:r>
      <w:r>
        <w:rPr>
          <w:rFonts w:ascii="Times New Roman" w:hAnsi="Times New Roman" w:cs="Times New Roman"/>
          <w:sz w:val="24"/>
        </w:rPr>
        <w:t>._</w:t>
      </w:r>
      <w:r>
        <w:rPr>
          <w:rFonts w:hint="eastAsia" w:ascii="Times New Roman" w:hAnsi="Times New Roman" w:cs="Times New Roman"/>
          <w:sz w:val="24"/>
          <w:u w:val="single"/>
          <w:lang w:val="en-US" w:eastAsia="zh-CN"/>
        </w:rPr>
        <w:t>完全响应招标文件要求</w:t>
      </w:r>
      <w:r>
        <w:rPr>
          <w:rFonts w:ascii="Times New Roman" w:hAnsi="Times New Roman" w:cs="Times New Roman"/>
          <w:sz w:val="24"/>
        </w:rPr>
        <w:t>_。</w:t>
      </w: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hint="default" w:ascii="Times New Roman" w:hAnsi="Times New Roman" w:cs="Times New Roman" w:eastAsiaTheme="minorEastAsia"/>
          <w:sz w:val="24"/>
          <w:lang w:val="en-US" w:eastAsia="zh-CN"/>
        </w:rPr>
      </w:pPr>
      <w:r>
        <w:rPr>
          <w:rFonts w:ascii="Times New Roman" w:hAnsi="Times New Roman" w:cs="Times New Roman"/>
          <w:sz w:val="24"/>
        </w:rPr>
        <w:t>网址：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740" w:firstLineChars="1975"/>
        <w:textAlignment w:val="auto"/>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outlineLvl w:val="0"/>
        <w:rPr>
          <w:rFonts w:ascii="Times New Roman" w:hAnsi="Times New Roman" w:eastAsia="黑体" w:cs="Times New Roman"/>
          <w:sz w:val="28"/>
          <w:szCs w:val="28"/>
        </w:rPr>
      </w:pPr>
      <w:bookmarkStart w:id="128" w:name="_Toc32350_WPSOffice_Level1"/>
      <w:bookmarkStart w:id="129" w:name="_Toc18668_WPSOffice_Level1"/>
      <w:bookmarkStart w:id="130" w:name="_Toc13190_WPSOffice_Level1"/>
      <w:bookmarkStart w:id="131" w:name="_Toc12857"/>
      <w:bookmarkStart w:id="132" w:name="_Toc17257"/>
      <w:bookmarkStart w:id="133" w:name="_Toc14563_WPSOffice_Level1"/>
      <w:bookmarkStart w:id="134" w:name="_Toc8695_WPSOffice_Level1"/>
      <w:bookmarkStart w:id="135" w:name="_Toc12530_WPSOffice_Level1"/>
      <w:bookmarkStart w:id="136" w:name="_Toc31127_WPSOffice_Level1"/>
      <w:bookmarkStart w:id="137" w:name="_Toc13422"/>
      <w:r>
        <w:rPr>
          <w:rFonts w:ascii="Times New Roman" w:hAnsi="Times New Roman" w:eastAsia="黑体" w:cs="Times New Roman"/>
          <w:sz w:val="28"/>
          <w:szCs w:val="28"/>
        </w:rPr>
        <w:t>二、法定代表人身份证明及授权委托书</w:t>
      </w:r>
      <w:bookmarkEnd w:id="128"/>
      <w:bookmarkEnd w:id="129"/>
      <w:bookmarkEnd w:id="130"/>
      <w:bookmarkEnd w:id="131"/>
      <w:bookmarkEnd w:id="132"/>
      <w:bookmarkEnd w:id="133"/>
      <w:bookmarkEnd w:id="134"/>
      <w:bookmarkEnd w:id="135"/>
      <w:bookmarkEnd w:id="136"/>
      <w:bookmarkEnd w:id="137"/>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38" w:name="_Toc20803_WPSOffice_Level2"/>
      <w:bookmarkStart w:id="139" w:name="_Toc5153_WPSOffice_Level2"/>
      <w:r>
        <w:rPr>
          <w:rFonts w:ascii="Times New Roman" w:hAnsi="Times New Roman" w:eastAsia="黑体" w:cs="Times New Roman"/>
          <w:bCs/>
          <w:sz w:val="28"/>
          <w:szCs w:val="28"/>
        </w:rPr>
        <w:t>2-1 法定代表人身份证明</w:t>
      </w:r>
      <w:bookmarkEnd w:id="138"/>
      <w:bookmarkEnd w:id="139"/>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hint="eastAsia" w:ascii="Times New Roman" w:hAnsi="Times New Roman" w:cs="Times New Roman"/>
          <w:sz w:val="24"/>
          <w:u w:val="single"/>
          <w:lang w:val="en-US" w:eastAsia="zh-CN"/>
        </w:rPr>
      </w:pPr>
      <w:r>
        <w:rPr>
          <w:rFonts w:ascii="Times New Roman" w:hAnsi="Times New Roman" w:cs="Times New Roman"/>
          <w:sz w:val="24"/>
        </w:rPr>
        <w:t>地址：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u w:val="single"/>
        </w:rPr>
      </w:pPr>
      <w:r>
        <w:rPr>
          <w:rFonts w:ascii="Times New Roman" w:hAnsi="Times New Roman" w:cs="Times New Roman"/>
          <w:sz w:val="24"/>
        </w:rPr>
        <w:t>经营期限：</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年 月 日至 年 月 日</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hint="eastAsia" w:ascii="Times New Roman" w:hAnsi="Times New Roman" w:cs="Times New Roman"/>
          <w:bCs/>
          <w:sz w:val="24"/>
          <w:u w:val="single"/>
          <w:lang w:val="en-US" w:eastAsia="zh-CN"/>
        </w:rPr>
        <w:t xml:space="preserve"> </w:t>
      </w:r>
      <w:r>
        <w:rPr>
          <w:rFonts w:ascii="Times New Roman" w:hAnsi="Times New Roman" w:cs="Times New Roman"/>
          <w:bCs/>
          <w:sz w:val="24"/>
          <w:u w:val="single"/>
        </w:rPr>
        <w:t xml:space="preserve"> </w:t>
      </w:r>
      <w:r>
        <w:rPr>
          <w:rFonts w:hint="eastAsia" w:ascii="Times New Roman" w:hAnsi="Times New Roman" w:cs="Times New Roman"/>
          <w:bCs/>
          <w:sz w:val="24"/>
          <w:u w:val="single"/>
          <w:lang w:val="en-US" w:eastAsia="zh-CN"/>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hint="eastAsia"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pStyle w:val="31"/>
        <w:rPr>
          <w:rFonts w:hint="eastAsia" w:ascii="Times New Roman" w:hAnsi="Times New Roman" w:cs="Times New Roman"/>
          <w:sz w:val="24"/>
        </w:rPr>
      </w:pPr>
    </w:p>
    <w:p>
      <w:pPr>
        <w:pStyle w:val="31"/>
        <w:rPr>
          <w:rFonts w:hint="eastAsia" w:ascii="Times New Roman" w:hAnsi="Times New Roman" w:cs="Times New Roman"/>
          <w:sz w:val="24"/>
        </w:rPr>
      </w:pPr>
      <w:r>
        <w:rPr>
          <w:rFonts w:hint="eastAsia"/>
          <w:lang w:val="en-US" w:eastAsia="zh-CN"/>
        </w:rPr>
        <w:t xml:space="preserve"> </w:t>
      </w:r>
    </w:p>
    <w:p>
      <w:pPr>
        <w:spacing w:line="440" w:lineRule="exact"/>
        <w:rPr>
          <w:lang w:val="en-US" w:eastAsia="zh-CN"/>
        </w:rPr>
      </w:pPr>
    </w:p>
    <w:p>
      <w:pPr>
        <w:spacing w:line="440" w:lineRule="exact"/>
        <w:ind w:firstLine="420" w:firstLineChars="200"/>
        <w:rPr>
          <w:lang w:val="en-US" w:eastAsia="zh-CN"/>
        </w:rPr>
      </w:pPr>
    </w:p>
    <w:p>
      <w:pPr>
        <w:pStyle w:val="31"/>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0" w:name="_Toc19768_WPSOffice_Level2"/>
      <w:bookmarkStart w:id="141"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0"/>
      <w:bookmarkEnd w:id="141"/>
    </w:p>
    <w:p>
      <w:pPr>
        <w:spacing w:line="440" w:lineRule="exact"/>
        <w:jc w:val="center"/>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cs="Arial"/>
          <w:spacing w:val="20"/>
          <w:kern w:val="0"/>
          <w:sz w:val="24"/>
          <w:szCs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r>
        <w:rPr>
          <w:rFonts w:hint="eastAsia" w:cs="Arial"/>
          <w:spacing w:val="20"/>
          <w:kern w:val="0"/>
          <w:sz w:val="28"/>
          <w:szCs w:val="28"/>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r>
        <w:rPr>
          <w:rFonts w:hint="eastAsia"/>
          <w:sz w:val="28"/>
          <w:szCs w:val="28"/>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topLinePunct/>
        <w:spacing w:line="440" w:lineRule="exact"/>
        <w:jc w:val="center"/>
        <w:outlineLvl w:val="0"/>
        <w:rPr>
          <w:rFonts w:ascii="Times New Roman" w:hAnsi="Times New Roman" w:eastAsia="黑体" w:cs="Times New Roman"/>
          <w:sz w:val="28"/>
          <w:szCs w:val="28"/>
        </w:rPr>
      </w:pPr>
      <w:bookmarkStart w:id="142" w:name="_Toc31445_WPSOffice_Level1"/>
      <w:bookmarkStart w:id="143" w:name="_Toc22815_WPSOffice_Level1"/>
      <w:bookmarkStart w:id="144" w:name="_Toc26170"/>
      <w:bookmarkStart w:id="145" w:name="_Toc23545_WPSOffice_Level1"/>
      <w:bookmarkStart w:id="146" w:name="_Toc25920_WPSOffice_Level1"/>
      <w:bookmarkStart w:id="147" w:name="_Toc27812_WPSOffice_Level1"/>
      <w:bookmarkStart w:id="148" w:name="_Toc30288"/>
      <w:bookmarkStart w:id="149" w:name="_Toc7738_WPSOffice_Level1"/>
      <w:bookmarkStart w:id="150" w:name="_Toc10436_WPSOffice_Level1"/>
      <w:bookmarkStart w:id="151" w:name="_Toc5868"/>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52" w:name="_Toc2807_WPSOffice_Level2"/>
      <w:bookmarkStart w:id="153" w:name="_Toc27600_WPSOffice_Level2"/>
      <w:r>
        <w:rPr>
          <w:rFonts w:ascii="Times New Roman" w:hAnsi="Times New Roman" w:eastAsia="黑体" w:cs="Times New Roman"/>
          <w:sz w:val="28"/>
          <w:szCs w:val="28"/>
        </w:rPr>
        <w:t>供应商基本情况</w:t>
      </w:r>
      <w:bookmarkEnd w:id="142"/>
      <w:bookmarkEnd w:id="143"/>
      <w:bookmarkEnd w:id="144"/>
      <w:bookmarkEnd w:id="145"/>
      <w:bookmarkEnd w:id="146"/>
      <w:bookmarkEnd w:id="147"/>
      <w:bookmarkEnd w:id="148"/>
      <w:bookmarkEnd w:id="149"/>
      <w:bookmarkEnd w:id="150"/>
      <w:bookmarkEnd w:id="151"/>
      <w:bookmarkEnd w:id="152"/>
      <w:bookmarkEnd w:id="153"/>
    </w:p>
    <w:p>
      <w:pPr>
        <w:topLinePunct/>
        <w:spacing w:line="440" w:lineRule="exact"/>
        <w:jc w:val="center"/>
        <w:rPr>
          <w:rFonts w:ascii="Times New Roman" w:hAnsi="Times New Roman" w:cs="Times New Roman"/>
          <w:sz w:val="23"/>
          <w:szCs w:val="23"/>
        </w:rPr>
      </w:pPr>
    </w:p>
    <w:tbl>
      <w:tblPr>
        <w:tblStyle w:val="24"/>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等线" w:hAnsi="等线" w:eastAsia="等线" w:cs="等线"/>
                <w:color w:val="00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等线" w:hAnsi="等线" w:eastAsia="等线" w:cs="等线"/>
                <w:color w:val="000000"/>
                <w:sz w:val="22"/>
                <w:szCs w:val="22"/>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宋体" w:hAnsi="宋体" w:eastAsia="宋体" w:cs="宋体"/>
                <w:color w:val="000000"/>
                <w:szCs w:val="21"/>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eastAsia="宋体" w:cs="Arial"/>
                <w:b w:val="0"/>
                <w:bCs w:val="0"/>
                <w:spacing w:val="20"/>
                <w:kern w:val="0"/>
                <w:sz w:val="24"/>
                <w:szCs w:val="24"/>
                <w:u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b/>
          <w:bCs/>
          <w:sz w:val="30"/>
          <w:szCs w:val="30"/>
        </w:rPr>
      </w:pPr>
      <w:r>
        <w:rPr>
          <w:rFonts w:ascii="Times New Roman" w:hAnsi="Times New Roman" w:eastAsia="黑体" w:cs="Times New Roman"/>
          <w:b/>
          <w:bCs/>
          <w:sz w:val="30"/>
          <w:szCs w:val="30"/>
        </w:rPr>
        <w:t>注：</w:t>
      </w:r>
    </w:p>
    <w:p>
      <w:pPr>
        <w:widowControl/>
        <w:autoSpaceDE w:val="0"/>
        <w:autoSpaceDN w:val="0"/>
        <w:spacing w:line="360" w:lineRule="atLeast"/>
        <w:ind w:left="420" w:leftChars="200" w:firstLine="482" w:firstLineChars="200"/>
        <w:textAlignment w:val="bottom"/>
        <w:rPr>
          <w:rFonts w:ascii="Times New Roman" w:hAnsi="Times New Roman" w:eastAsia="黑体" w:cs="Times New Roman"/>
          <w:b/>
          <w:bCs/>
          <w:sz w:val="24"/>
          <w:szCs w:val="24"/>
        </w:rPr>
      </w:pPr>
      <w:r>
        <w:rPr>
          <w:rFonts w:hint="eastAsia" w:ascii="Times New Roman" w:hAnsi="Times New Roman" w:eastAsia="黑体" w:cs="Times New Roman"/>
          <w:b/>
          <w:bCs/>
          <w:sz w:val="24"/>
          <w:szCs w:val="24"/>
          <w:lang w:val="en-US" w:eastAsia="zh-CN"/>
        </w:rPr>
        <w:t>1.</w:t>
      </w:r>
      <w:r>
        <w:rPr>
          <w:rFonts w:ascii="Times New Roman" w:hAnsi="Times New Roman" w:eastAsia="黑体" w:cs="Times New Roman"/>
          <w:b/>
          <w:bCs/>
          <w:sz w:val="24"/>
          <w:szCs w:val="24"/>
        </w:rPr>
        <w:t>在本表后应附企业法人营业执照、资质证书</w:t>
      </w:r>
      <w:r>
        <w:rPr>
          <w:rFonts w:hint="eastAsia" w:ascii="Times New Roman" w:hAnsi="Times New Roman" w:eastAsia="黑体" w:cs="Times New Roman"/>
          <w:b/>
          <w:bCs/>
          <w:sz w:val="24"/>
          <w:szCs w:val="24"/>
        </w:rPr>
        <w:t>（如有）、授权代理证明材料</w:t>
      </w:r>
      <w:r>
        <w:rPr>
          <w:rFonts w:ascii="Times New Roman" w:hAnsi="Times New Roman" w:eastAsia="黑体" w:cs="Times New Roman"/>
          <w:b/>
          <w:bCs/>
          <w:sz w:val="24"/>
          <w:szCs w:val="24"/>
        </w:rPr>
        <w:t>及资格审查要求的其他证件复印件</w:t>
      </w:r>
      <w:r>
        <w:rPr>
          <w:rFonts w:hint="eastAsia" w:ascii="Times New Roman" w:hAnsi="Times New Roman" w:eastAsia="黑体" w:cs="Times New Roman"/>
          <w:b/>
          <w:bCs/>
          <w:sz w:val="24"/>
          <w:szCs w:val="24"/>
          <w:lang w:eastAsia="zh-CN"/>
        </w:rPr>
        <w:t>（</w:t>
      </w:r>
      <w:r>
        <w:rPr>
          <w:rFonts w:hint="eastAsia" w:ascii="Times New Roman" w:hAnsi="Times New Roman" w:eastAsia="黑体" w:cs="Times New Roman"/>
          <w:b/>
          <w:bCs/>
          <w:sz w:val="24"/>
          <w:szCs w:val="24"/>
          <w:lang w:val="en-US" w:eastAsia="zh-CN"/>
        </w:rPr>
        <w:t>品牌有效授权证明文件</w:t>
      </w:r>
      <w:r>
        <w:rPr>
          <w:rFonts w:hint="eastAsia" w:ascii="Times New Roman" w:hAnsi="Times New Roman" w:eastAsia="黑体" w:cs="Times New Roman"/>
          <w:b/>
          <w:bCs/>
          <w:sz w:val="24"/>
          <w:szCs w:val="24"/>
          <w:lang w:eastAsia="zh-CN"/>
        </w:rPr>
        <w:t>）</w:t>
      </w:r>
      <w:r>
        <w:rPr>
          <w:rFonts w:ascii="Times New Roman" w:hAnsi="Times New Roman" w:eastAsia="黑体" w:cs="Times New Roman"/>
          <w:b/>
          <w:bCs/>
          <w:sz w:val="24"/>
          <w:szCs w:val="24"/>
        </w:rPr>
        <w:t>。</w:t>
      </w:r>
    </w:p>
    <w:p>
      <w:pPr>
        <w:pStyle w:val="2"/>
        <w:rPr>
          <w:rFonts w:hint="default" w:eastAsia="黑体"/>
          <w:lang w:val="en-US" w:eastAsia="zh-CN"/>
        </w:rPr>
      </w:pPr>
      <w:r>
        <w:rPr>
          <w:rFonts w:hint="eastAsia" w:ascii="Times New Roman" w:hAnsi="Times New Roman" w:eastAsia="黑体" w:cs="Times New Roman"/>
          <w:b/>
          <w:bCs/>
          <w:sz w:val="24"/>
          <w:szCs w:val="24"/>
          <w:lang w:val="en-US" w:eastAsia="zh-CN"/>
        </w:rPr>
        <w:t>2.失信人、违法失信企业等查询证明文件。</w:t>
      </w:r>
    </w:p>
    <w:p>
      <w:pPr>
        <w:pStyle w:val="2"/>
      </w:pP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sectPr>
          <w:footerReference r:id="rId7" w:type="default"/>
          <w:footnotePr>
            <w:pos w:val="beneathText"/>
          </w:footnotePr>
          <w:pgSz w:w="11905" w:h="16838"/>
          <w:pgMar w:top="1134" w:right="1134" w:bottom="1134" w:left="1134" w:header="850" w:footer="992" w:gutter="0"/>
          <w:pgBorders>
            <w:top w:val="none" w:sz="0" w:space="0"/>
            <w:left w:val="none" w:sz="0" w:space="0"/>
            <w:bottom w:val="none" w:sz="0" w:space="0"/>
            <w:right w:val="none" w:sz="0" w:space="0"/>
          </w:pgBorders>
          <w:pgNumType w:fmt="decimal"/>
          <w:cols w:space="720" w:num="1"/>
          <w:docGrid w:linePitch="312" w:charSpace="0"/>
        </w:sectPr>
      </w:pPr>
    </w:p>
    <w:p>
      <w:pPr>
        <w:pStyle w:val="2"/>
        <w:ind w:left="0" w:leftChars="0" w:firstLine="0" w:firstLineChars="0"/>
      </w:pPr>
    </w:p>
    <w:p>
      <w:pPr>
        <w:spacing w:line="440" w:lineRule="exact"/>
        <w:jc w:val="center"/>
        <w:outlineLvl w:val="0"/>
        <w:rPr>
          <w:rFonts w:hint="default" w:ascii="Times New Roman" w:hAnsi="Times New Roman" w:eastAsia="黑体" w:cs="Times New Roman"/>
          <w:sz w:val="28"/>
          <w:szCs w:val="28"/>
          <w:lang w:val="en-US" w:eastAsia="zh-CN"/>
        </w:rPr>
      </w:pPr>
      <w:bookmarkStart w:id="154" w:name="_Toc22303_WPSOffice_Level1"/>
      <w:bookmarkStart w:id="155" w:name="_Toc15802_WPSOffice_Level1"/>
      <w:bookmarkStart w:id="156" w:name="_Toc8419_WPSOffice_Level1"/>
      <w:bookmarkStart w:id="157" w:name="_Toc15887_WPSOffice_Level1"/>
      <w:bookmarkStart w:id="158" w:name="_Toc22418"/>
      <w:bookmarkStart w:id="159" w:name="_Toc13165_WPSOffice_Level1"/>
      <w:bookmarkStart w:id="160" w:name="_Toc11045"/>
      <w:bookmarkStart w:id="161" w:name="_Toc7110_WPSOffice_Level1"/>
      <w:bookmarkStart w:id="162" w:name="_Toc12465"/>
      <w:bookmarkStart w:id="163" w:name="_Toc2428_WPSOffice_Level1"/>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报价清单</w:t>
      </w:r>
    </w:p>
    <w:p>
      <w:pPr>
        <w:jc w:val="cente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（格式可参照第四章工程量清单）</w:t>
      </w: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五、供货方案</w:t>
      </w:r>
    </w:p>
    <w:p>
      <w:pPr>
        <w:pStyle w:val="2"/>
        <w:rPr>
          <w:rFonts w:hint="eastAsia"/>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六、业绩证明材料</w:t>
      </w: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七、生产线保障措施</w:t>
      </w:r>
    </w:p>
    <w:p>
      <w:pPr>
        <w:spacing w:line="440" w:lineRule="exact"/>
        <w:ind w:left="1619" w:leftChars="771"/>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ascii="Times New Roman" w:hAnsi="Times New Roman" w:eastAsia="黑体" w:cs="Times New Roman"/>
          <w:sz w:val="36"/>
          <w:szCs w:val="36"/>
        </w:rPr>
      </w:pPr>
      <w:r>
        <w:rPr>
          <w:rFonts w:hint="eastAsia" w:ascii="Times New Roman" w:hAnsi="Times New Roman" w:eastAsia="黑体" w:cs="Times New Roman"/>
          <w:sz w:val="36"/>
          <w:szCs w:val="36"/>
          <w:lang w:val="en-US" w:eastAsia="zh-CN"/>
        </w:rPr>
        <w:t>八、</w:t>
      </w:r>
      <w:r>
        <w:rPr>
          <w:rFonts w:ascii="Times New Roman" w:hAnsi="Times New Roman" w:eastAsia="黑体" w:cs="Times New Roman"/>
          <w:sz w:val="36"/>
          <w:szCs w:val="36"/>
        </w:rPr>
        <w:t>其它</w:t>
      </w:r>
      <w:bookmarkEnd w:id="154"/>
      <w:r>
        <w:rPr>
          <w:rFonts w:ascii="Times New Roman" w:hAnsi="Times New Roman" w:eastAsia="黑体" w:cs="Times New Roman"/>
          <w:sz w:val="36"/>
          <w:szCs w:val="36"/>
        </w:rPr>
        <w:t>材料</w:t>
      </w:r>
      <w:bookmarkEnd w:id="155"/>
      <w:bookmarkEnd w:id="156"/>
      <w:bookmarkEnd w:id="157"/>
      <w:bookmarkEnd w:id="158"/>
      <w:bookmarkEnd w:id="159"/>
      <w:bookmarkEnd w:id="160"/>
      <w:bookmarkEnd w:id="161"/>
      <w:bookmarkEnd w:id="162"/>
      <w:bookmarkEnd w:id="163"/>
    </w:p>
    <w:p>
      <w:pPr>
        <w:pStyle w:val="2"/>
      </w:pPr>
    </w:p>
    <w:p>
      <w:pPr>
        <w:pStyle w:val="31"/>
        <w:ind w:firstLine="480" w:firstLineChars="200"/>
        <w:rPr>
          <w:rFonts w:ascii="Times New Roman" w:hAnsi="Times New Roman"/>
          <w:color w:val="auto"/>
          <w:szCs w:val="28"/>
        </w:rPr>
      </w:pPr>
      <w:r>
        <w:rPr>
          <w:rFonts w:ascii="Times New Roman" w:hAnsi="Times New Roman"/>
          <w:color w:val="auto"/>
          <w:szCs w:val="28"/>
        </w:rPr>
        <w:t>供应商认为需要提供的其他资料。</w:t>
      </w:r>
    </w:p>
    <w:p>
      <w:pPr>
        <w:pStyle w:val="31"/>
        <w:ind w:firstLine="480" w:firstLineChars="200"/>
        <w:rPr>
          <w:rFonts w:ascii="Times New Roman" w:hAnsi="Times New Roman"/>
          <w:color w:val="auto"/>
          <w:szCs w:val="28"/>
        </w:rPr>
      </w:pPr>
    </w:p>
    <w:p>
      <w:pPr>
        <w:pStyle w:val="31"/>
        <w:ind w:firstLine="480" w:firstLineChars="200"/>
        <w:sectPr>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imes New Roman" w:hAnsi="Times New Roman"/>
          <w:color w:val="auto"/>
          <w:szCs w:val="28"/>
          <w:lang w:val="en-US" w:eastAsia="zh-CN"/>
        </w:rPr>
        <w:t>后附产品合格证和产品检测报告</w:t>
      </w:r>
    </w:p>
    <w:p>
      <w:pPr>
        <w:pStyle w:val="31"/>
        <w:rPr>
          <w:rFonts w:hint="default" w:ascii="Times New Roman" w:hAnsi="Times New Roman" w:eastAsia="Fang Song"/>
          <w:color w:val="auto"/>
          <w:szCs w:val="28"/>
          <w:lang w:val="en-US" w:eastAsia="zh-CN"/>
        </w:rPr>
      </w:pPr>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6AEB07C"/>
    <w:multiLevelType w:val="singleLevel"/>
    <w:tmpl w:val="16AEB07C"/>
    <w:lvl w:ilvl="0" w:tentative="0">
      <w:start w:val="1"/>
      <w:numFmt w:val="decimal"/>
      <w:suff w:val="nothing"/>
      <w:lvlText w:val="%1、"/>
      <w:lvlJc w:val="left"/>
    </w:lvl>
  </w:abstractNum>
  <w:abstractNum w:abstractNumId="2">
    <w:nsid w:val="29EB32C4"/>
    <w:multiLevelType w:val="singleLevel"/>
    <w:tmpl w:val="29EB32C4"/>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4">
    <w:nsid w:val="364A6E14"/>
    <w:multiLevelType w:val="singleLevel"/>
    <w:tmpl w:val="364A6E14"/>
    <w:lvl w:ilvl="0" w:tentative="0">
      <w:start w:val="1"/>
      <w:numFmt w:val="decimal"/>
      <w:suff w:val="nothing"/>
      <w:lvlText w:val="（%1）"/>
      <w:lvlJc w:val="left"/>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WQzZjFjOTdlZDhmYjI4N2M5OTI4M2UyZjI0ZGEifQ=="/>
  </w:docVars>
  <w:rsids>
    <w:rsidRoot w:val="00000000"/>
    <w:rsid w:val="002E4EEB"/>
    <w:rsid w:val="003A15BE"/>
    <w:rsid w:val="007A6F63"/>
    <w:rsid w:val="01463D20"/>
    <w:rsid w:val="017F5714"/>
    <w:rsid w:val="01EC2DA4"/>
    <w:rsid w:val="023E5E0B"/>
    <w:rsid w:val="02614FC7"/>
    <w:rsid w:val="02A97FD3"/>
    <w:rsid w:val="02BC4891"/>
    <w:rsid w:val="02CC0668"/>
    <w:rsid w:val="035A0DBC"/>
    <w:rsid w:val="039B791C"/>
    <w:rsid w:val="039E176D"/>
    <w:rsid w:val="03D028B2"/>
    <w:rsid w:val="040F0CAB"/>
    <w:rsid w:val="043B72F3"/>
    <w:rsid w:val="045536A5"/>
    <w:rsid w:val="046C67C9"/>
    <w:rsid w:val="05DE18EA"/>
    <w:rsid w:val="05ED01D7"/>
    <w:rsid w:val="06251CEC"/>
    <w:rsid w:val="06AF6676"/>
    <w:rsid w:val="06D557B3"/>
    <w:rsid w:val="07932390"/>
    <w:rsid w:val="07FC6EC9"/>
    <w:rsid w:val="085C48E2"/>
    <w:rsid w:val="08CE6B0B"/>
    <w:rsid w:val="09554A11"/>
    <w:rsid w:val="09596BB1"/>
    <w:rsid w:val="09A2429D"/>
    <w:rsid w:val="0A12645E"/>
    <w:rsid w:val="0A4313C9"/>
    <w:rsid w:val="0AC66D24"/>
    <w:rsid w:val="0ADE7F59"/>
    <w:rsid w:val="0AE55920"/>
    <w:rsid w:val="0B024724"/>
    <w:rsid w:val="0B0835EB"/>
    <w:rsid w:val="0C261806"/>
    <w:rsid w:val="0C4B7184"/>
    <w:rsid w:val="0CBB2509"/>
    <w:rsid w:val="0D386F92"/>
    <w:rsid w:val="0D5B0733"/>
    <w:rsid w:val="0D5B71EE"/>
    <w:rsid w:val="0DB31D06"/>
    <w:rsid w:val="0DE178E8"/>
    <w:rsid w:val="0DF60FF9"/>
    <w:rsid w:val="0E665C61"/>
    <w:rsid w:val="0E7B23B5"/>
    <w:rsid w:val="0EB94FDD"/>
    <w:rsid w:val="0ECA37AB"/>
    <w:rsid w:val="0EDE1004"/>
    <w:rsid w:val="0F0740B7"/>
    <w:rsid w:val="0F172DE0"/>
    <w:rsid w:val="0F783207"/>
    <w:rsid w:val="0F977002"/>
    <w:rsid w:val="0FF22BE2"/>
    <w:rsid w:val="106B2E6F"/>
    <w:rsid w:val="109A6FA1"/>
    <w:rsid w:val="10C4790F"/>
    <w:rsid w:val="11267BAE"/>
    <w:rsid w:val="116611DD"/>
    <w:rsid w:val="116F6A3F"/>
    <w:rsid w:val="11AE1B16"/>
    <w:rsid w:val="11D07711"/>
    <w:rsid w:val="12AF5192"/>
    <w:rsid w:val="132456E1"/>
    <w:rsid w:val="132D209E"/>
    <w:rsid w:val="135A4173"/>
    <w:rsid w:val="13B4187F"/>
    <w:rsid w:val="13BC4AA5"/>
    <w:rsid w:val="14065285"/>
    <w:rsid w:val="14357918"/>
    <w:rsid w:val="14500413"/>
    <w:rsid w:val="14B850C8"/>
    <w:rsid w:val="152E22D6"/>
    <w:rsid w:val="15604521"/>
    <w:rsid w:val="157B1A2D"/>
    <w:rsid w:val="159E329B"/>
    <w:rsid w:val="15ED0382"/>
    <w:rsid w:val="16484C0F"/>
    <w:rsid w:val="164E5E88"/>
    <w:rsid w:val="166F4DD9"/>
    <w:rsid w:val="167A7B29"/>
    <w:rsid w:val="181932C1"/>
    <w:rsid w:val="18253B08"/>
    <w:rsid w:val="183A07EC"/>
    <w:rsid w:val="1872175C"/>
    <w:rsid w:val="18952734"/>
    <w:rsid w:val="18EB2D9C"/>
    <w:rsid w:val="18EB5B53"/>
    <w:rsid w:val="18FF784C"/>
    <w:rsid w:val="19193BE6"/>
    <w:rsid w:val="19281F1D"/>
    <w:rsid w:val="1A3314F0"/>
    <w:rsid w:val="1A9F1422"/>
    <w:rsid w:val="1A9F789A"/>
    <w:rsid w:val="1AA2720F"/>
    <w:rsid w:val="1AD10F75"/>
    <w:rsid w:val="1B1C3B2B"/>
    <w:rsid w:val="1B2D313B"/>
    <w:rsid w:val="1B593EEC"/>
    <w:rsid w:val="1B6F1628"/>
    <w:rsid w:val="1B883939"/>
    <w:rsid w:val="1BA86869"/>
    <w:rsid w:val="1BB9002D"/>
    <w:rsid w:val="1BD9502D"/>
    <w:rsid w:val="1C584725"/>
    <w:rsid w:val="1C7A236C"/>
    <w:rsid w:val="1C962F1E"/>
    <w:rsid w:val="1CA20B8F"/>
    <w:rsid w:val="1CA7512B"/>
    <w:rsid w:val="1D063C00"/>
    <w:rsid w:val="1D175B80"/>
    <w:rsid w:val="1E277D07"/>
    <w:rsid w:val="1EDE625E"/>
    <w:rsid w:val="1F102E4B"/>
    <w:rsid w:val="1F8E3D15"/>
    <w:rsid w:val="20726928"/>
    <w:rsid w:val="20914128"/>
    <w:rsid w:val="2092458F"/>
    <w:rsid w:val="20AB0688"/>
    <w:rsid w:val="20CB6E6D"/>
    <w:rsid w:val="21170BC6"/>
    <w:rsid w:val="212160C8"/>
    <w:rsid w:val="217D645B"/>
    <w:rsid w:val="220426D8"/>
    <w:rsid w:val="220E3E9E"/>
    <w:rsid w:val="221E03AA"/>
    <w:rsid w:val="2226472C"/>
    <w:rsid w:val="22717D6E"/>
    <w:rsid w:val="22806C69"/>
    <w:rsid w:val="22943A5C"/>
    <w:rsid w:val="22B31783"/>
    <w:rsid w:val="22E640FD"/>
    <w:rsid w:val="22FF7E01"/>
    <w:rsid w:val="233F5F6B"/>
    <w:rsid w:val="23616034"/>
    <w:rsid w:val="23906919"/>
    <w:rsid w:val="23A96B19"/>
    <w:rsid w:val="24107A5A"/>
    <w:rsid w:val="248F6BD1"/>
    <w:rsid w:val="25336F48"/>
    <w:rsid w:val="256800E8"/>
    <w:rsid w:val="25710085"/>
    <w:rsid w:val="25BB0AD4"/>
    <w:rsid w:val="26270918"/>
    <w:rsid w:val="2629095F"/>
    <w:rsid w:val="273F48DE"/>
    <w:rsid w:val="27602AA7"/>
    <w:rsid w:val="276C38CE"/>
    <w:rsid w:val="27B05B8D"/>
    <w:rsid w:val="27CE1A9E"/>
    <w:rsid w:val="27EA7837"/>
    <w:rsid w:val="27FE4172"/>
    <w:rsid w:val="28092367"/>
    <w:rsid w:val="289A0330"/>
    <w:rsid w:val="28B209A1"/>
    <w:rsid w:val="28BA2743"/>
    <w:rsid w:val="28BC10E5"/>
    <w:rsid w:val="293E03B7"/>
    <w:rsid w:val="29535739"/>
    <w:rsid w:val="296456F2"/>
    <w:rsid w:val="29846A67"/>
    <w:rsid w:val="299A413D"/>
    <w:rsid w:val="29C47100"/>
    <w:rsid w:val="2A17569E"/>
    <w:rsid w:val="2ABA427C"/>
    <w:rsid w:val="2ACC3661"/>
    <w:rsid w:val="2B763693"/>
    <w:rsid w:val="2C1249C8"/>
    <w:rsid w:val="2CBC187A"/>
    <w:rsid w:val="2CC967B9"/>
    <w:rsid w:val="2CE07646"/>
    <w:rsid w:val="2DB73DD3"/>
    <w:rsid w:val="2DEC1746"/>
    <w:rsid w:val="2E08390E"/>
    <w:rsid w:val="2E0B4012"/>
    <w:rsid w:val="2E647236"/>
    <w:rsid w:val="2E67296D"/>
    <w:rsid w:val="2EA469BE"/>
    <w:rsid w:val="2EAB5C77"/>
    <w:rsid w:val="2EAC399C"/>
    <w:rsid w:val="2EAE5EA6"/>
    <w:rsid w:val="2EC43AAA"/>
    <w:rsid w:val="2F324D29"/>
    <w:rsid w:val="305B4D56"/>
    <w:rsid w:val="31012C04"/>
    <w:rsid w:val="3116305B"/>
    <w:rsid w:val="311C7A3E"/>
    <w:rsid w:val="311F308B"/>
    <w:rsid w:val="313F372D"/>
    <w:rsid w:val="316A5432"/>
    <w:rsid w:val="31815AF3"/>
    <w:rsid w:val="31B5010F"/>
    <w:rsid w:val="31E22A36"/>
    <w:rsid w:val="320C1861"/>
    <w:rsid w:val="323112C7"/>
    <w:rsid w:val="333C5FCB"/>
    <w:rsid w:val="33CC6C3A"/>
    <w:rsid w:val="33DB1A00"/>
    <w:rsid w:val="33DF1544"/>
    <w:rsid w:val="34067FAF"/>
    <w:rsid w:val="343E120B"/>
    <w:rsid w:val="34574E2A"/>
    <w:rsid w:val="346D5DD1"/>
    <w:rsid w:val="34A57D4B"/>
    <w:rsid w:val="34C242DD"/>
    <w:rsid w:val="34ED5BBB"/>
    <w:rsid w:val="34F55995"/>
    <w:rsid w:val="35284FF2"/>
    <w:rsid w:val="359D0127"/>
    <w:rsid w:val="35FA6E31"/>
    <w:rsid w:val="36A92C3F"/>
    <w:rsid w:val="36C36D05"/>
    <w:rsid w:val="37003823"/>
    <w:rsid w:val="37681640"/>
    <w:rsid w:val="381909A8"/>
    <w:rsid w:val="384C4706"/>
    <w:rsid w:val="385F6DC0"/>
    <w:rsid w:val="386C03AF"/>
    <w:rsid w:val="38833556"/>
    <w:rsid w:val="389E6F8B"/>
    <w:rsid w:val="38BF587F"/>
    <w:rsid w:val="397C7F0C"/>
    <w:rsid w:val="399D1DD6"/>
    <w:rsid w:val="3A5B1D24"/>
    <w:rsid w:val="3AC62276"/>
    <w:rsid w:val="3ADC3D9A"/>
    <w:rsid w:val="3AF47336"/>
    <w:rsid w:val="3B161A6F"/>
    <w:rsid w:val="3B3871F8"/>
    <w:rsid w:val="3B3E0A88"/>
    <w:rsid w:val="3B4C4927"/>
    <w:rsid w:val="3B9823B7"/>
    <w:rsid w:val="3BEB24E7"/>
    <w:rsid w:val="3BFD221A"/>
    <w:rsid w:val="3C8C62AF"/>
    <w:rsid w:val="3CA43EC8"/>
    <w:rsid w:val="3CCB0BE1"/>
    <w:rsid w:val="3D22708F"/>
    <w:rsid w:val="3D4238E4"/>
    <w:rsid w:val="3D5968BC"/>
    <w:rsid w:val="3E1C7B7C"/>
    <w:rsid w:val="3E8B2702"/>
    <w:rsid w:val="3E905057"/>
    <w:rsid w:val="3F004746"/>
    <w:rsid w:val="3F4C0A41"/>
    <w:rsid w:val="3F744EE9"/>
    <w:rsid w:val="3FA84A66"/>
    <w:rsid w:val="3FB35A12"/>
    <w:rsid w:val="3FC512A1"/>
    <w:rsid w:val="402C054C"/>
    <w:rsid w:val="40663550"/>
    <w:rsid w:val="40964000"/>
    <w:rsid w:val="40AD420F"/>
    <w:rsid w:val="40AF00D7"/>
    <w:rsid w:val="410143D6"/>
    <w:rsid w:val="41936EDE"/>
    <w:rsid w:val="41EC520B"/>
    <w:rsid w:val="42756FAE"/>
    <w:rsid w:val="42AE24C0"/>
    <w:rsid w:val="42EB54C2"/>
    <w:rsid w:val="42F42DE9"/>
    <w:rsid w:val="4305164F"/>
    <w:rsid w:val="43056584"/>
    <w:rsid w:val="43113973"/>
    <w:rsid w:val="43CC70A2"/>
    <w:rsid w:val="43CD04F8"/>
    <w:rsid w:val="43D71C26"/>
    <w:rsid w:val="43D9531B"/>
    <w:rsid w:val="4400157F"/>
    <w:rsid w:val="448921E7"/>
    <w:rsid w:val="449563AF"/>
    <w:rsid w:val="44F57308"/>
    <w:rsid w:val="45B65FBD"/>
    <w:rsid w:val="465206F6"/>
    <w:rsid w:val="46C357B2"/>
    <w:rsid w:val="46CB53EF"/>
    <w:rsid w:val="46F25071"/>
    <w:rsid w:val="471072A6"/>
    <w:rsid w:val="4783216D"/>
    <w:rsid w:val="478D3CF3"/>
    <w:rsid w:val="479E48B1"/>
    <w:rsid w:val="47DC362C"/>
    <w:rsid w:val="483D1222"/>
    <w:rsid w:val="488241D3"/>
    <w:rsid w:val="493A5C7A"/>
    <w:rsid w:val="49465201"/>
    <w:rsid w:val="49B370FC"/>
    <w:rsid w:val="4A031344"/>
    <w:rsid w:val="4A037596"/>
    <w:rsid w:val="4A071A72"/>
    <w:rsid w:val="4A1C2A49"/>
    <w:rsid w:val="4A1C5D75"/>
    <w:rsid w:val="4A85449E"/>
    <w:rsid w:val="4A8D7B6A"/>
    <w:rsid w:val="4A8E6E5F"/>
    <w:rsid w:val="4B316766"/>
    <w:rsid w:val="4B455A59"/>
    <w:rsid w:val="4B6D0040"/>
    <w:rsid w:val="4BE95A45"/>
    <w:rsid w:val="4C1A4602"/>
    <w:rsid w:val="4C4F34EA"/>
    <w:rsid w:val="4C783226"/>
    <w:rsid w:val="4C793B3F"/>
    <w:rsid w:val="4CA676AD"/>
    <w:rsid w:val="4CF82CB6"/>
    <w:rsid w:val="4D2366DE"/>
    <w:rsid w:val="4DFE254E"/>
    <w:rsid w:val="4E217FEA"/>
    <w:rsid w:val="4E3E294A"/>
    <w:rsid w:val="4E51609D"/>
    <w:rsid w:val="4E5E47CD"/>
    <w:rsid w:val="4F186DC4"/>
    <w:rsid w:val="4F3A18BA"/>
    <w:rsid w:val="4F7D60CB"/>
    <w:rsid w:val="4FAB4E64"/>
    <w:rsid w:val="50A82C45"/>
    <w:rsid w:val="50D457E8"/>
    <w:rsid w:val="515801C7"/>
    <w:rsid w:val="52067C23"/>
    <w:rsid w:val="52373670"/>
    <w:rsid w:val="52376D12"/>
    <w:rsid w:val="52A64F62"/>
    <w:rsid w:val="52AB4326"/>
    <w:rsid w:val="52AE45C6"/>
    <w:rsid w:val="52DA33DD"/>
    <w:rsid w:val="533802B0"/>
    <w:rsid w:val="53BD07B5"/>
    <w:rsid w:val="53BF5D27"/>
    <w:rsid w:val="53C74847"/>
    <w:rsid w:val="544B4013"/>
    <w:rsid w:val="54770CE7"/>
    <w:rsid w:val="54DA6115"/>
    <w:rsid w:val="55032C42"/>
    <w:rsid w:val="550348EE"/>
    <w:rsid w:val="550B520D"/>
    <w:rsid w:val="5549403D"/>
    <w:rsid w:val="556829A3"/>
    <w:rsid w:val="55763ACC"/>
    <w:rsid w:val="55F61D5C"/>
    <w:rsid w:val="55FE43B9"/>
    <w:rsid w:val="562C577E"/>
    <w:rsid w:val="562C66C3"/>
    <w:rsid w:val="56494582"/>
    <w:rsid w:val="56543B19"/>
    <w:rsid w:val="57713C64"/>
    <w:rsid w:val="57EE718F"/>
    <w:rsid w:val="58125248"/>
    <w:rsid w:val="5822508B"/>
    <w:rsid w:val="583059FA"/>
    <w:rsid w:val="589F66DB"/>
    <w:rsid w:val="58EC5D11"/>
    <w:rsid w:val="594F34DC"/>
    <w:rsid w:val="596B7655"/>
    <w:rsid w:val="599B2979"/>
    <w:rsid w:val="59DD395F"/>
    <w:rsid w:val="5A4A10DF"/>
    <w:rsid w:val="5A8343F6"/>
    <w:rsid w:val="5A9009D2"/>
    <w:rsid w:val="5AB249CE"/>
    <w:rsid w:val="5B29351D"/>
    <w:rsid w:val="5B613406"/>
    <w:rsid w:val="5B857E0A"/>
    <w:rsid w:val="5BD24B9A"/>
    <w:rsid w:val="5C3B114E"/>
    <w:rsid w:val="5C582BDA"/>
    <w:rsid w:val="5C71396C"/>
    <w:rsid w:val="5C8622D2"/>
    <w:rsid w:val="5C885D49"/>
    <w:rsid w:val="5CAA564F"/>
    <w:rsid w:val="5CEB0141"/>
    <w:rsid w:val="5DED75D0"/>
    <w:rsid w:val="5E196AE5"/>
    <w:rsid w:val="5EEA61D6"/>
    <w:rsid w:val="5F053010"/>
    <w:rsid w:val="5F230DDB"/>
    <w:rsid w:val="5F2E6A0B"/>
    <w:rsid w:val="5FBF4719"/>
    <w:rsid w:val="5FDA624B"/>
    <w:rsid w:val="60246863"/>
    <w:rsid w:val="602913A5"/>
    <w:rsid w:val="60360CB8"/>
    <w:rsid w:val="604F2F3E"/>
    <w:rsid w:val="60636240"/>
    <w:rsid w:val="60E65ADF"/>
    <w:rsid w:val="624D6891"/>
    <w:rsid w:val="626F08D2"/>
    <w:rsid w:val="62A71888"/>
    <w:rsid w:val="62AA2F73"/>
    <w:rsid w:val="62EA720C"/>
    <w:rsid w:val="62FE7B1D"/>
    <w:rsid w:val="63F27284"/>
    <w:rsid w:val="64F35B20"/>
    <w:rsid w:val="6525021A"/>
    <w:rsid w:val="658D4A70"/>
    <w:rsid w:val="65963018"/>
    <w:rsid w:val="65A77F0D"/>
    <w:rsid w:val="65AB2B63"/>
    <w:rsid w:val="65B74FC1"/>
    <w:rsid w:val="65C854C3"/>
    <w:rsid w:val="65D47529"/>
    <w:rsid w:val="66122A7E"/>
    <w:rsid w:val="66371A22"/>
    <w:rsid w:val="66C56E00"/>
    <w:rsid w:val="66FA5526"/>
    <w:rsid w:val="66FB6234"/>
    <w:rsid w:val="673B4465"/>
    <w:rsid w:val="673E3789"/>
    <w:rsid w:val="67401089"/>
    <w:rsid w:val="67D00042"/>
    <w:rsid w:val="67EA64FB"/>
    <w:rsid w:val="67F17843"/>
    <w:rsid w:val="680B527F"/>
    <w:rsid w:val="68885E04"/>
    <w:rsid w:val="68912341"/>
    <w:rsid w:val="68D14FDD"/>
    <w:rsid w:val="68F92EC4"/>
    <w:rsid w:val="690C3919"/>
    <w:rsid w:val="692516DF"/>
    <w:rsid w:val="693F3129"/>
    <w:rsid w:val="69603C65"/>
    <w:rsid w:val="69687E3E"/>
    <w:rsid w:val="69794D27"/>
    <w:rsid w:val="69A73141"/>
    <w:rsid w:val="6A1B131F"/>
    <w:rsid w:val="6AA24F76"/>
    <w:rsid w:val="6B6C4772"/>
    <w:rsid w:val="6BF675BD"/>
    <w:rsid w:val="6C461600"/>
    <w:rsid w:val="6CDD135E"/>
    <w:rsid w:val="6CFB2467"/>
    <w:rsid w:val="6D152E69"/>
    <w:rsid w:val="6D194538"/>
    <w:rsid w:val="6D544B7F"/>
    <w:rsid w:val="6D816277"/>
    <w:rsid w:val="6DEF2023"/>
    <w:rsid w:val="6DEF7365"/>
    <w:rsid w:val="6E35746E"/>
    <w:rsid w:val="6E453429"/>
    <w:rsid w:val="6EA80571"/>
    <w:rsid w:val="6EBA75AC"/>
    <w:rsid w:val="6EC87C38"/>
    <w:rsid w:val="6F0F3CD9"/>
    <w:rsid w:val="6F77631E"/>
    <w:rsid w:val="6F982664"/>
    <w:rsid w:val="6FF743F8"/>
    <w:rsid w:val="701D465E"/>
    <w:rsid w:val="705F07D2"/>
    <w:rsid w:val="70B34FC2"/>
    <w:rsid w:val="70ED3970"/>
    <w:rsid w:val="715D0954"/>
    <w:rsid w:val="71754026"/>
    <w:rsid w:val="71CE6551"/>
    <w:rsid w:val="7209646A"/>
    <w:rsid w:val="720E25EB"/>
    <w:rsid w:val="720F447A"/>
    <w:rsid w:val="72914E8F"/>
    <w:rsid w:val="72D73220"/>
    <w:rsid w:val="72E50822"/>
    <w:rsid w:val="72F903BB"/>
    <w:rsid w:val="732628C0"/>
    <w:rsid w:val="735A4F51"/>
    <w:rsid w:val="736E3496"/>
    <w:rsid w:val="73703B87"/>
    <w:rsid w:val="738B271B"/>
    <w:rsid w:val="73F43927"/>
    <w:rsid w:val="73F519F4"/>
    <w:rsid w:val="73FA09CF"/>
    <w:rsid w:val="74006A63"/>
    <w:rsid w:val="74610A15"/>
    <w:rsid w:val="747A7072"/>
    <w:rsid w:val="74BD01BD"/>
    <w:rsid w:val="74BD1F6B"/>
    <w:rsid w:val="75116700"/>
    <w:rsid w:val="7521699E"/>
    <w:rsid w:val="7544144E"/>
    <w:rsid w:val="75B10AFB"/>
    <w:rsid w:val="75DD1168"/>
    <w:rsid w:val="75F27239"/>
    <w:rsid w:val="76045FBA"/>
    <w:rsid w:val="760B6D06"/>
    <w:rsid w:val="762A7AD4"/>
    <w:rsid w:val="7634298B"/>
    <w:rsid w:val="7689698F"/>
    <w:rsid w:val="770D4B5B"/>
    <w:rsid w:val="77642B72"/>
    <w:rsid w:val="77A32884"/>
    <w:rsid w:val="77F959B0"/>
    <w:rsid w:val="783536B7"/>
    <w:rsid w:val="784A7FBA"/>
    <w:rsid w:val="787E71C8"/>
    <w:rsid w:val="789305F3"/>
    <w:rsid w:val="78B74F24"/>
    <w:rsid w:val="78BD7ADD"/>
    <w:rsid w:val="79594D3D"/>
    <w:rsid w:val="79864A60"/>
    <w:rsid w:val="79B316B5"/>
    <w:rsid w:val="79BA4B0F"/>
    <w:rsid w:val="79ED0505"/>
    <w:rsid w:val="7A050473"/>
    <w:rsid w:val="7A1A020F"/>
    <w:rsid w:val="7A3C5C03"/>
    <w:rsid w:val="7A5077B2"/>
    <w:rsid w:val="7A5C5D83"/>
    <w:rsid w:val="7AB629B7"/>
    <w:rsid w:val="7B30793B"/>
    <w:rsid w:val="7B4909FD"/>
    <w:rsid w:val="7B6F3AFC"/>
    <w:rsid w:val="7BF36D58"/>
    <w:rsid w:val="7BF5229F"/>
    <w:rsid w:val="7BFC03DE"/>
    <w:rsid w:val="7C474B72"/>
    <w:rsid w:val="7C5B4419"/>
    <w:rsid w:val="7C6C6F96"/>
    <w:rsid w:val="7CB579CC"/>
    <w:rsid w:val="7CE3278B"/>
    <w:rsid w:val="7D5B41D7"/>
    <w:rsid w:val="7D621A6B"/>
    <w:rsid w:val="7D712986"/>
    <w:rsid w:val="7D7B6C6B"/>
    <w:rsid w:val="7D8A5FD1"/>
    <w:rsid w:val="7D9B53AE"/>
    <w:rsid w:val="7DA939D5"/>
    <w:rsid w:val="7E072E80"/>
    <w:rsid w:val="7E1F3C97"/>
    <w:rsid w:val="7E407BE8"/>
    <w:rsid w:val="7E614103"/>
    <w:rsid w:val="7E6A111C"/>
    <w:rsid w:val="7EF70770"/>
    <w:rsid w:val="7F2A47FF"/>
    <w:rsid w:val="7F33789D"/>
    <w:rsid w:val="7F9B373F"/>
    <w:rsid w:val="7FAA51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3"/>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link w:val="35"/>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outlineLvl w:val="2"/>
    </w:pPr>
    <w:rPr>
      <w:rFonts w:ascii="宋体" w:hAnsi="宋体" w:eastAsia="黑体"/>
      <w:bCs/>
      <w:sz w:val="24"/>
      <w:szCs w:val="28"/>
    </w:rPr>
  </w:style>
  <w:style w:type="paragraph" w:styleId="8">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9">
    <w:name w:val="Normal Indent"/>
    <w:basedOn w:val="1"/>
    <w:qFormat/>
    <w:uiPriority w:val="0"/>
    <w:pPr>
      <w:ind w:firstLine="420"/>
    </w:pPr>
    <w:rPr>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basedOn w:val="1"/>
    <w:qFormat/>
    <w:uiPriority w:val="0"/>
    <w:pPr>
      <w:spacing w:beforeLines="50"/>
    </w:pPr>
    <w:rPr>
      <w:rFonts w:ascii="宋体" w:hAnsi="宋体"/>
      <w:szCs w:val="20"/>
    </w:rPr>
  </w:style>
  <w:style w:type="paragraph" w:styleId="13">
    <w:name w:val="Body Text"/>
    <w:basedOn w:val="1"/>
    <w:qFormat/>
    <w:uiPriority w:val="0"/>
    <w:pPr>
      <w:spacing w:after="120"/>
    </w:pPr>
  </w:style>
  <w:style w:type="paragraph" w:styleId="14">
    <w:name w:val="Plain Text"/>
    <w:basedOn w:val="1"/>
    <w:qFormat/>
    <w:uiPriority w:val="0"/>
    <w:rPr>
      <w:rFonts w:ascii="宋体" w:hAnsi="Courier New"/>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List"/>
    <w:basedOn w:val="13"/>
    <w:qFormat/>
    <w:uiPriority w:val="0"/>
    <w:pPr>
      <w:suppressAutoHyphens/>
    </w:pPr>
    <w:rPr>
      <w:kern w:val="1"/>
      <w:lang w:eastAsia="ar-SA"/>
    </w:rPr>
  </w:style>
  <w:style w:type="paragraph" w:styleId="19">
    <w:name w:val="footnote text"/>
    <w:basedOn w:val="1"/>
    <w:unhideWhenUsed/>
    <w:qFormat/>
    <w:uiPriority w:val="0"/>
    <w:pPr>
      <w:snapToGrid w:val="0"/>
      <w:jc w:val="left"/>
    </w:pPr>
    <w:rPr>
      <w:sz w:val="18"/>
      <w:szCs w:val="18"/>
    </w:rPr>
  </w:style>
  <w:style w:type="paragraph" w:styleId="20">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Title"/>
    <w:basedOn w:val="1"/>
    <w:next w:val="1"/>
    <w:qFormat/>
    <w:uiPriority w:val="0"/>
    <w:pPr>
      <w:tabs>
        <w:tab w:val="left" w:pos="720"/>
      </w:tabs>
      <w:ind w:left="720" w:hanging="720"/>
      <w:jc w:val="center"/>
    </w:pPr>
    <w:rPr>
      <w:rFonts w:eastAsia="黑体"/>
      <w:sz w:val="32"/>
    </w:rPr>
  </w:style>
  <w:style w:type="paragraph" w:styleId="23">
    <w:name w:val="Body Text First Indent"/>
    <w:basedOn w:val="13"/>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paragraph" w:customStyle="1" w:styleId="3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character" w:customStyle="1" w:styleId="35">
    <w:name w:val="标题 2 字符"/>
    <w:link w:val="6"/>
    <w:qFormat/>
    <w:uiPriority w:val="0"/>
    <w:rPr>
      <w:rFonts w:ascii="Arial" w:hAnsi="Arial"/>
      <w:b/>
      <w:bCs/>
      <w:sz w:val="28"/>
      <w:szCs w:val="32"/>
    </w:rPr>
  </w:style>
  <w:style w:type="paragraph" w:customStyle="1" w:styleId="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9">
    <w:name w:val="font21"/>
    <w:basedOn w:val="26"/>
    <w:qFormat/>
    <w:uiPriority w:val="0"/>
    <w:rPr>
      <w:rFonts w:hint="eastAsia" w:ascii="宋体" w:hAnsi="宋体" w:eastAsia="宋体" w:cs="宋体"/>
      <w:color w:val="000000"/>
      <w:sz w:val="24"/>
      <w:szCs w:val="24"/>
      <w:u w:val="none"/>
    </w:rPr>
  </w:style>
  <w:style w:type="character" w:customStyle="1" w:styleId="40">
    <w:name w:val="font01"/>
    <w:basedOn w:val="26"/>
    <w:qFormat/>
    <w:uiPriority w:val="0"/>
    <w:rPr>
      <w:rFonts w:hint="default" w:ascii="Times New Roman" w:hAnsi="Times New Roman" w:cs="Times New Roman"/>
      <w:color w:val="000000"/>
      <w:sz w:val="24"/>
      <w:szCs w:val="24"/>
      <w:u w:val="none"/>
    </w:rPr>
  </w:style>
  <w:style w:type="character" w:customStyle="1" w:styleId="41">
    <w:name w:val="font11"/>
    <w:basedOn w:val="26"/>
    <w:qFormat/>
    <w:uiPriority w:val="0"/>
    <w:rPr>
      <w:rFonts w:hint="default" w:ascii="Times New Roman" w:hAnsi="Times New Roman" w:cs="Times New Roman"/>
      <w:color w:val="000000"/>
      <w:sz w:val="20"/>
      <w:szCs w:val="20"/>
      <w:u w:val="none"/>
    </w:rPr>
  </w:style>
  <w:style w:type="character" w:customStyle="1" w:styleId="42">
    <w:name w:val="font31"/>
    <w:basedOn w:val="26"/>
    <w:qFormat/>
    <w:uiPriority w:val="0"/>
    <w:rPr>
      <w:rFonts w:hint="eastAsia" w:ascii="宋体" w:hAnsi="宋体" w:eastAsia="宋体" w:cs="宋体"/>
      <w:color w:val="000000"/>
      <w:sz w:val="20"/>
      <w:szCs w:val="20"/>
      <w:u w:val="none"/>
    </w:rPr>
  </w:style>
  <w:style w:type="character" w:customStyle="1" w:styleId="43">
    <w:name w:val="标题 1 字符"/>
    <w:link w:val="5"/>
    <w:qFormat/>
    <w:uiPriority w:val="0"/>
    <w:rPr>
      <w:rFonts w:eastAsia="微软雅黑"/>
      <w:b/>
      <w:bCs/>
      <w:kern w:val="44"/>
      <w:sz w:val="36"/>
      <w:szCs w:val="44"/>
    </w:rPr>
  </w:style>
  <w:style w:type="paragraph" w:customStyle="1" w:styleId="44">
    <w:name w:val="Table Paragraph"/>
    <w:basedOn w:val="1"/>
    <w:qFormat/>
    <w:uiPriority w:val="99"/>
  </w:style>
  <w:style w:type="paragraph" w:customStyle="1" w:styleId="45">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46">
    <w:name w:val="font41"/>
    <w:basedOn w:val="26"/>
    <w:qFormat/>
    <w:uiPriority w:val="0"/>
    <w:rPr>
      <w:rFonts w:ascii="Calibri" w:hAnsi="Calibri" w:cs="Calibri"/>
      <w:color w:val="000000"/>
      <w:sz w:val="24"/>
      <w:szCs w:val="24"/>
      <w:u w:val="none"/>
    </w:rPr>
  </w:style>
  <w:style w:type="paragraph" w:customStyle="1" w:styleId="47">
    <w:name w:val="Body text|1"/>
    <w:basedOn w:val="1"/>
    <w:qFormat/>
    <w:uiPriority w:val="0"/>
    <w:pPr>
      <w:spacing w:line="480" w:lineRule="auto"/>
      <w:ind w:firstLine="400"/>
    </w:pPr>
    <w:rPr>
      <w:rFonts w:ascii="宋体" w:hAnsi="宋体" w:eastAsia="宋体" w:cs="宋体"/>
      <w:sz w:val="19"/>
      <w:szCs w:val="19"/>
      <w:lang w:val="zh-TW" w:eastAsia="zh-TW" w:bidi="zh-TW"/>
    </w:rPr>
  </w:style>
  <w:style w:type="paragraph" w:customStyle="1" w:styleId="48">
    <w:name w:val="Heading #1|1"/>
    <w:basedOn w:val="1"/>
    <w:qFormat/>
    <w:uiPriority w:val="0"/>
    <w:pPr>
      <w:spacing w:before="200"/>
      <w:jc w:val="center"/>
      <w:outlineLvl w:val="0"/>
    </w:pPr>
    <w:rPr>
      <w:rFonts w:ascii="宋体" w:hAnsi="宋体" w:eastAsia="宋体" w:cs="宋体"/>
      <w:sz w:val="42"/>
      <w:szCs w:val="42"/>
      <w:lang w:val="zh-TW" w:eastAsia="zh-TW" w:bidi="zh-TW"/>
    </w:rPr>
  </w:style>
  <w:style w:type="paragraph" w:customStyle="1" w:styleId="49">
    <w:name w:val="Body text|4"/>
    <w:basedOn w:val="1"/>
    <w:qFormat/>
    <w:uiPriority w:val="0"/>
    <w:pPr>
      <w:spacing w:after="160"/>
    </w:pPr>
    <w:rPr>
      <w:sz w:val="26"/>
      <w:szCs w:val="26"/>
      <w:lang w:val="zh-TW" w:eastAsia="zh-TW" w:bidi="zh-TW"/>
    </w:rPr>
  </w:style>
  <w:style w:type="paragraph" w:customStyle="1" w:styleId="50">
    <w:name w:val="Picture caption|1"/>
    <w:basedOn w:val="1"/>
    <w:qFormat/>
    <w:uiPriority w:val="0"/>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12129</Words>
  <Characters>12721</Characters>
  <Lines>176</Lines>
  <Paragraphs>49</Paragraphs>
  <TotalTime>7</TotalTime>
  <ScaleCrop>false</ScaleCrop>
  <LinksUpToDate>false</LinksUpToDate>
  <CharactersWithSpaces>15331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2020-10-09T14:52:00Z</dcterms:created>
  <dc:creator>huajie</dc:creator>
  <cp:lastModifiedBy>我爱芃芃</cp:lastModifiedBy>
  <cp:lastPrinted>2022-11-23T02:29:00Z</cp:lastPrinted>
  <dcterms:modified xsi:type="dcterms:W3CDTF">2022-11-23T11:05:43Z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719D7373C7BE464F8F067C9C582332AE</vt:lpwstr>
  </property>
</Properties>
</file>