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方正小标宋简体" w:hAnsi="方正小标宋简体" w:eastAsia="方正小标宋简体" w:cs="方正小标宋简体"/>
          <w:color w:val="000000"/>
          <w:sz w:val="48"/>
          <w:szCs w:val="48"/>
          <w:highlight w:val="none"/>
          <w:lang w:val="en-US" w:eastAsia="zh-CN"/>
        </w:rPr>
      </w:pPr>
      <w:bookmarkStart w:id="0" w:name="_Toc416"/>
      <w:bookmarkStart w:id="1" w:name="_Toc7811"/>
      <w:bookmarkStart w:id="2" w:name="_Toc20809"/>
      <w:bookmarkStart w:id="3" w:name="_Toc11346"/>
      <w:bookmarkStart w:id="4" w:name="_Toc8204"/>
      <w:bookmarkStart w:id="266" w:name="_GoBack"/>
      <w:bookmarkEnd w:id="266"/>
      <w:r>
        <w:rPr>
          <w:rFonts w:hint="eastAsia" w:ascii="方正小标宋简体" w:hAnsi="方正小标宋简体" w:eastAsia="方正小标宋简体" w:cs="方正小标宋简体"/>
          <w:sz w:val="44"/>
          <w:szCs w:val="44"/>
          <w:lang w:val="en-US" w:eastAsia="zh-CN"/>
        </w:rPr>
        <w:t>物资公司2023年甲供材防水卷材</w:t>
      </w:r>
      <w:r>
        <w:rPr>
          <w:rFonts w:hint="eastAsia" w:ascii="方正小标宋简体" w:hAnsi="方正小标宋简体" w:eastAsia="方正小标宋简体" w:cs="方正小标宋简体"/>
          <w:sz w:val="44"/>
          <w:szCs w:val="44"/>
          <w:lang w:eastAsia="zh-CN"/>
        </w:rPr>
        <w:t>采购项目</w:t>
      </w:r>
      <w:bookmarkEnd w:id="0"/>
      <w:bookmarkEnd w:id="1"/>
      <w:bookmarkEnd w:id="2"/>
      <w:bookmarkEnd w:id="3"/>
      <w:bookmarkEnd w:id="4"/>
    </w:p>
    <w:p>
      <w:pPr>
        <w:pStyle w:val="2"/>
        <w:rPr>
          <w:rFonts w:ascii="Times New Roman" w:hAnsi="Times New Roman" w:cs="Times New Roman"/>
          <w:color w:val="auto"/>
          <w:szCs w:val="21"/>
          <w:highlight w:val="none"/>
        </w:rPr>
      </w:pPr>
    </w:p>
    <w:p>
      <w:pPr>
        <w:pStyle w:val="2"/>
        <w:rPr>
          <w:rFonts w:ascii="Times New Roman" w:hAnsi="Times New Roman" w:cs="Times New Roman"/>
          <w:color w:val="auto"/>
          <w:szCs w:val="21"/>
          <w:highlight w:val="none"/>
        </w:rPr>
      </w:pPr>
    </w:p>
    <w:p>
      <w:pPr>
        <w:pStyle w:val="2"/>
        <w:rPr>
          <w:rFonts w:ascii="Times New Roman" w:hAnsi="Times New Roman" w:cs="Times New Roman"/>
          <w:color w:val="auto"/>
          <w:szCs w:val="21"/>
          <w:highlight w:val="none"/>
        </w:rPr>
      </w:pPr>
    </w:p>
    <w:p>
      <w:pPr>
        <w:spacing w:line="540" w:lineRule="exact"/>
        <w:ind w:firstLine="420"/>
        <w:rPr>
          <w:rFonts w:ascii="Times New Roman" w:hAnsi="Times New Roman" w:cs="Times New Roman"/>
          <w:color w:val="auto"/>
          <w:szCs w:val="21"/>
          <w:highlight w:val="none"/>
        </w:rPr>
      </w:pPr>
    </w:p>
    <w:p>
      <w:pPr>
        <w:jc w:val="center"/>
        <w:rPr>
          <w:rFonts w:ascii="Times New Roman" w:hAnsi="Times New Roman" w:eastAsia="黑体" w:cs="Times New Roman"/>
          <w:color w:val="auto"/>
          <w:sz w:val="52"/>
          <w:szCs w:val="52"/>
          <w:highlight w:val="none"/>
        </w:rPr>
      </w:pPr>
      <w:r>
        <w:rPr>
          <w:rFonts w:hint="eastAsia" w:ascii="Times New Roman" w:hAnsi="Times New Roman" w:eastAsia="黑体" w:cs="Times New Roman"/>
          <w:color w:val="auto"/>
          <w:sz w:val="52"/>
          <w:szCs w:val="52"/>
          <w:highlight w:val="none"/>
          <w:lang w:eastAsia="zh-CN"/>
        </w:rPr>
        <w:t>询</w:t>
      </w:r>
      <w:r>
        <w:rPr>
          <w:rFonts w:ascii="Times New Roman" w:hAnsi="Times New Roman" w:eastAsia="黑体" w:cs="Times New Roman"/>
          <w:color w:val="auto"/>
          <w:sz w:val="52"/>
          <w:szCs w:val="52"/>
          <w:highlight w:val="none"/>
        </w:rPr>
        <w:t xml:space="preserve"> </w:t>
      </w:r>
    </w:p>
    <w:p>
      <w:pPr>
        <w:jc w:val="center"/>
        <w:rPr>
          <w:rFonts w:ascii="Times New Roman" w:hAnsi="Times New Roman" w:eastAsia="黑体" w:cs="Times New Roman"/>
          <w:color w:val="auto"/>
          <w:sz w:val="52"/>
          <w:szCs w:val="52"/>
          <w:highlight w:val="none"/>
        </w:rPr>
      </w:pPr>
      <w:r>
        <w:rPr>
          <w:rFonts w:ascii="Times New Roman" w:hAnsi="Times New Roman" w:eastAsia="黑体" w:cs="Times New Roman"/>
          <w:color w:val="auto"/>
          <w:sz w:val="52"/>
          <w:szCs w:val="52"/>
          <w:highlight w:val="none"/>
        </w:rPr>
        <w:t xml:space="preserve"> </w:t>
      </w:r>
    </w:p>
    <w:p>
      <w:pPr>
        <w:jc w:val="center"/>
        <w:rPr>
          <w:rFonts w:hint="eastAsia" w:ascii="Times New Roman" w:hAnsi="Times New Roman" w:eastAsia="黑体" w:cs="Times New Roman"/>
          <w:color w:val="auto"/>
          <w:sz w:val="52"/>
          <w:szCs w:val="52"/>
          <w:highlight w:val="none"/>
        </w:rPr>
      </w:pPr>
      <w:r>
        <w:rPr>
          <w:rFonts w:hint="eastAsia" w:ascii="Times New Roman" w:hAnsi="Times New Roman" w:eastAsia="黑体" w:cs="Times New Roman"/>
          <w:color w:val="auto"/>
          <w:sz w:val="52"/>
          <w:szCs w:val="52"/>
          <w:highlight w:val="none"/>
          <w:lang w:eastAsia="zh-CN"/>
        </w:rPr>
        <w:t>比</w:t>
      </w:r>
    </w:p>
    <w:p>
      <w:pPr>
        <w:jc w:val="center"/>
        <w:rPr>
          <w:rFonts w:ascii="Times New Roman" w:hAnsi="Times New Roman" w:eastAsia="黑体" w:cs="Times New Roman"/>
          <w:color w:val="auto"/>
          <w:sz w:val="52"/>
          <w:szCs w:val="52"/>
          <w:highlight w:val="none"/>
        </w:rPr>
      </w:pPr>
      <w:r>
        <w:rPr>
          <w:rFonts w:ascii="Times New Roman" w:hAnsi="Times New Roman" w:eastAsia="黑体" w:cs="Times New Roman"/>
          <w:color w:val="auto"/>
          <w:sz w:val="52"/>
          <w:szCs w:val="52"/>
          <w:highlight w:val="none"/>
        </w:rPr>
        <w:t xml:space="preserve">  </w:t>
      </w:r>
    </w:p>
    <w:p>
      <w:pPr>
        <w:jc w:val="center"/>
        <w:rPr>
          <w:rFonts w:ascii="Times New Roman" w:hAnsi="Times New Roman" w:eastAsia="黑体" w:cs="Times New Roman"/>
          <w:color w:val="auto"/>
          <w:sz w:val="52"/>
          <w:szCs w:val="52"/>
          <w:highlight w:val="none"/>
        </w:rPr>
      </w:pPr>
      <w:r>
        <w:rPr>
          <w:rFonts w:ascii="Times New Roman" w:hAnsi="Times New Roman" w:eastAsia="黑体" w:cs="Times New Roman"/>
          <w:color w:val="auto"/>
          <w:sz w:val="52"/>
          <w:szCs w:val="52"/>
          <w:highlight w:val="none"/>
        </w:rPr>
        <w:t>文</w:t>
      </w:r>
    </w:p>
    <w:p>
      <w:pPr>
        <w:jc w:val="center"/>
        <w:rPr>
          <w:rFonts w:ascii="Times New Roman" w:hAnsi="Times New Roman" w:eastAsia="黑体" w:cs="Times New Roman"/>
          <w:color w:val="auto"/>
          <w:sz w:val="52"/>
          <w:szCs w:val="52"/>
          <w:highlight w:val="none"/>
        </w:rPr>
      </w:pPr>
      <w:r>
        <w:rPr>
          <w:rFonts w:ascii="Times New Roman" w:hAnsi="Times New Roman" w:eastAsia="黑体" w:cs="Times New Roman"/>
          <w:color w:val="auto"/>
          <w:sz w:val="52"/>
          <w:szCs w:val="52"/>
          <w:highlight w:val="none"/>
        </w:rPr>
        <w:t xml:space="preserve"> </w:t>
      </w:r>
    </w:p>
    <w:p>
      <w:pPr>
        <w:jc w:val="center"/>
        <w:rPr>
          <w:rFonts w:ascii="Times New Roman" w:hAnsi="Times New Roman" w:cs="Times New Roman"/>
          <w:color w:val="auto"/>
          <w:sz w:val="52"/>
          <w:szCs w:val="52"/>
          <w:highlight w:val="none"/>
        </w:rPr>
      </w:pPr>
      <w:r>
        <w:rPr>
          <w:rFonts w:ascii="Times New Roman" w:hAnsi="Times New Roman" w:eastAsia="黑体" w:cs="Times New Roman"/>
          <w:color w:val="auto"/>
          <w:sz w:val="52"/>
          <w:szCs w:val="52"/>
          <w:highlight w:val="none"/>
        </w:rPr>
        <w:t>件</w:t>
      </w:r>
    </w:p>
    <w:p>
      <w:pPr>
        <w:pStyle w:val="23"/>
        <w:ind w:left="0" w:leftChars="0" w:firstLine="0" w:firstLineChars="0"/>
        <w:rPr>
          <w:rFonts w:ascii="Times New Roman" w:hAnsi="Times New Roman" w:cs="Times New Roman"/>
          <w:color w:val="auto"/>
          <w:szCs w:val="21"/>
          <w:highlight w:val="none"/>
        </w:rPr>
      </w:pPr>
    </w:p>
    <w:p>
      <w:pPr>
        <w:spacing w:line="540" w:lineRule="exact"/>
        <w:rPr>
          <w:rFonts w:ascii="Times New Roman" w:hAnsi="Times New Roman" w:cs="Times New Roman"/>
          <w:color w:val="auto"/>
          <w:szCs w:val="21"/>
          <w:highlight w:val="none"/>
        </w:rPr>
      </w:pPr>
    </w:p>
    <w:p>
      <w:pPr>
        <w:spacing w:line="540" w:lineRule="exact"/>
        <w:ind w:firstLine="420"/>
        <w:rPr>
          <w:rFonts w:ascii="Times New Roman" w:hAnsi="Times New Roman" w:cs="Times New Roman"/>
          <w:color w:val="auto"/>
          <w:szCs w:val="21"/>
          <w:highlight w:val="none"/>
        </w:rPr>
      </w:pPr>
    </w:p>
    <w:p>
      <w:pPr>
        <w:spacing w:line="440" w:lineRule="exact"/>
        <w:rPr>
          <w:rFonts w:eastAsia="黑体"/>
          <w:color w:val="auto"/>
          <w:sz w:val="20"/>
          <w:szCs w:val="20"/>
          <w:highlight w:val="none"/>
          <w:u w:val="none"/>
        </w:rPr>
      </w:pPr>
    </w:p>
    <w:p>
      <w:pPr>
        <w:spacing w:line="440" w:lineRule="exact"/>
        <w:jc w:val="center"/>
        <w:rPr>
          <w:rFonts w:eastAsia="黑体"/>
          <w:color w:val="auto"/>
          <w:sz w:val="28"/>
          <w:szCs w:val="28"/>
          <w:highlight w:val="none"/>
          <w:u w:val="none"/>
        </w:rPr>
      </w:pPr>
      <w:r>
        <w:rPr>
          <w:rFonts w:hint="eastAsia" w:eastAsia="黑体"/>
          <w:color w:val="auto"/>
          <w:sz w:val="28"/>
          <w:szCs w:val="28"/>
          <w:highlight w:val="none"/>
          <w:u w:val="none"/>
          <w:lang w:eastAsia="zh-CN"/>
        </w:rPr>
        <w:t>采购人</w:t>
      </w:r>
      <w:r>
        <w:rPr>
          <w:rFonts w:eastAsia="黑体"/>
          <w:color w:val="auto"/>
          <w:sz w:val="28"/>
          <w:szCs w:val="28"/>
          <w:highlight w:val="none"/>
          <w:u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lang w:eastAsia="zh-CN"/>
        </w:rPr>
        <w:t>安徽省经工物资有限公司</w:t>
      </w:r>
      <w:r>
        <w:rPr>
          <w:rFonts w:hint="eastAsia" w:eastAsia="黑体"/>
          <w:color w:val="auto"/>
          <w:sz w:val="28"/>
          <w:szCs w:val="28"/>
          <w:highlight w:val="none"/>
          <w:u w:val="single"/>
          <w:lang w:val="en-US" w:eastAsia="zh-CN"/>
        </w:rPr>
        <w:t xml:space="preserve">  </w:t>
      </w:r>
      <w:r>
        <w:rPr>
          <w:rFonts w:eastAsia="黑体"/>
          <w:color w:val="auto"/>
          <w:sz w:val="28"/>
          <w:szCs w:val="28"/>
          <w:highlight w:val="none"/>
          <w:u w:val="none"/>
        </w:rPr>
        <w:t xml:space="preserve"> </w:t>
      </w:r>
    </w:p>
    <w:p>
      <w:pPr>
        <w:spacing w:line="440" w:lineRule="exact"/>
        <w:rPr>
          <w:rFonts w:eastAsia="黑体"/>
          <w:color w:val="auto"/>
          <w:sz w:val="28"/>
          <w:szCs w:val="28"/>
          <w:highlight w:val="none"/>
          <w:u w:val="none"/>
        </w:rPr>
      </w:pPr>
    </w:p>
    <w:p>
      <w:pPr>
        <w:spacing w:line="440" w:lineRule="exact"/>
        <w:jc w:val="center"/>
        <w:rPr>
          <w:rFonts w:ascii="Times New Roman" w:hAnsi="Times New Roman" w:eastAsia="宋体" w:cs="Times New Roman"/>
          <w:color w:val="auto"/>
          <w:sz w:val="24"/>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eastAsia="黑体"/>
          <w:color w:val="auto"/>
          <w:sz w:val="28"/>
          <w:szCs w:val="28"/>
          <w:highlight w:val="none"/>
          <w:u w:val="none"/>
          <w:lang w:val="en-US" w:eastAsia="zh-CN"/>
        </w:rPr>
        <w:t>2023</w:t>
      </w:r>
      <w:r>
        <w:rPr>
          <w:rFonts w:eastAsia="黑体"/>
          <w:color w:val="auto"/>
          <w:sz w:val="28"/>
          <w:szCs w:val="28"/>
          <w:highlight w:val="none"/>
          <w:u w:val="none"/>
        </w:rPr>
        <w:t>年</w:t>
      </w:r>
      <w:r>
        <w:rPr>
          <w:rFonts w:hint="eastAsia" w:eastAsia="黑体"/>
          <w:color w:val="auto"/>
          <w:sz w:val="28"/>
          <w:szCs w:val="28"/>
          <w:highlight w:val="none"/>
          <w:u w:val="none"/>
          <w:lang w:val="en-US" w:eastAsia="zh-CN"/>
        </w:rPr>
        <w:t>5</w:t>
      </w:r>
      <w:r>
        <w:rPr>
          <w:rFonts w:eastAsia="黑体"/>
          <w:color w:val="auto"/>
          <w:sz w:val="28"/>
          <w:szCs w:val="28"/>
          <w:highlight w:val="none"/>
          <w:u w:val="none"/>
        </w:rPr>
        <w:t>月</w:t>
      </w:r>
      <w:r>
        <w:rPr>
          <w:rFonts w:hint="eastAsia" w:eastAsia="黑体"/>
          <w:color w:val="auto"/>
          <w:sz w:val="28"/>
          <w:szCs w:val="28"/>
          <w:highlight w:val="none"/>
          <w:u w:val="none"/>
          <w:lang w:val="en-US" w:eastAsia="zh-CN"/>
        </w:rPr>
        <w:t xml:space="preserve"> </w:t>
      </w:r>
    </w:p>
    <w:sdt>
      <w:sdtPr>
        <w:rPr>
          <w:rFonts w:hint="eastAsia" w:ascii="方正小标宋简体" w:hAnsi="方正小标宋简体" w:eastAsia="方正小标宋简体" w:cs="方正小标宋简体"/>
          <w:sz w:val="44"/>
          <w:szCs w:val="44"/>
        </w:rPr>
        <w:id w:val="147464949"/>
        <w:docPartObj>
          <w:docPartGallery w:val="Table of Contents"/>
          <w:docPartUnique/>
        </w:docPartObj>
      </w:sdtPr>
      <w:sdtEndPr>
        <w:rPr>
          <w:rFonts w:hint="eastAsia" w:ascii="宋体" w:hAnsi="宋体" w:eastAsia="宋体" w:cs="方正小标宋简体"/>
          <w:sz w:val="21"/>
          <w:szCs w:val="24"/>
        </w:rPr>
      </w:sdtEndPr>
      <w:sdtContent>
        <w:p>
          <w:pPr>
            <w:jc w:val="center"/>
          </w:pPr>
          <w:r>
            <w:rPr>
              <w:rFonts w:hint="eastAsia" w:ascii="方正小标宋简体" w:hAnsi="方正小标宋简体" w:eastAsia="方正小标宋简体" w:cs="方正小标宋简体"/>
              <w:sz w:val="44"/>
              <w:szCs w:val="44"/>
            </w:rPr>
            <w:t>目录</w:t>
          </w:r>
          <w:r>
            <w:rPr>
              <w:rFonts w:ascii="宋体" w:hAnsi="宋体" w:eastAsia="宋体"/>
              <w:sz w:val="21"/>
            </w:rPr>
            <w:fldChar w:fldCharType="begin"/>
          </w:r>
          <w:r>
            <w:rPr>
              <w:rFonts w:ascii="宋体" w:hAnsi="宋体" w:eastAsia="宋体"/>
              <w:sz w:val="21"/>
            </w:rPr>
            <w:instrText xml:space="preserve">TOC \o "1-1" \h \u </w:instrText>
          </w:r>
          <w:r>
            <w:rPr>
              <w:rFonts w:ascii="宋体" w:hAnsi="宋体" w:eastAsia="宋体"/>
              <w:sz w:val="21"/>
            </w:rPr>
            <w:fldChar w:fldCharType="separate"/>
          </w:r>
        </w:p>
        <w:p>
          <w:pPr>
            <w:pStyle w:val="17"/>
            <w:tabs>
              <w:tab w:val="right" w:leader="dot" w:pos="8312"/>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_Toc5561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第一章 采购公告</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_Toc5561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7"/>
            <w:tabs>
              <w:tab w:val="right" w:leader="dot" w:pos="8312"/>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_Toc6562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第二章 供应商须知</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_Toc6562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6</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7"/>
            <w:tabs>
              <w:tab w:val="right" w:leader="dot" w:pos="8312"/>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_Toc15674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第三章 评审办法</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_Toc15674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15</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7"/>
            <w:tabs>
              <w:tab w:val="right" w:leader="dot" w:pos="8312"/>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_Toc14098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 xml:space="preserve">第四章 </w:t>
          </w:r>
          <w:r>
            <w:rPr>
              <w:rFonts w:hint="eastAsia" w:ascii="宋体" w:hAnsi="宋体" w:eastAsia="宋体" w:cs="宋体"/>
              <w:b w:val="0"/>
              <w:bCs w:val="0"/>
              <w:sz w:val="28"/>
              <w:szCs w:val="28"/>
              <w:lang w:val="en-US" w:eastAsia="zh-CN"/>
            </w:rPr>
            <w:t>采购</w:t>
          </w:r>
          <w:r>
            <w:rPr>
              <w:rFonts w:hint="eastAsia" w:ascii="宋体" w:hAnsi="宋体" w:eastAsia="宋体" w:cs="宋体"/>
              <w:b w:val="0"/>
              <w:bCs w:val="0"/>
              <w:sz w:val="28"/>
              <w:szCs w:val="28"/>
            </w:rPr>
            <w:t>合同内容</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_Toc14098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25</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7"/>
            <w:tabs>
              <w:tab w:val="right" w:leader="dot" w:pos="8312"/>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_Toc31285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第五章 采购需求及清单</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_Toc31285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36</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7"/>
            <w:tabs>
              <w:tab w:val="right" w:leader="dot" w:pos="8312"/>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_Toc17056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第六章 响应文件格式</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_Toc17056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39</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7"/>
            <w:tabs>
              <w:tab w:val="right" w:leader="dot" w:pos="8312"/>
            </w:tabs>
            <w:rPr>
              <w:rFonts w:hint="eastAsia" w:ascii="宋体" w:hAnsi="宋体" w:eastAsia="宋体" w:cs="宋体"/>
              <w:b w:val="0"/>
              <w:bCs w:val="0"/>
              <w:sz w:val="28"/>
              <w:szCs w:val="28"/>
            </w:rPr>
          </w:pPr>
        </w:p>
        <w:p>
          <w:pPr>
            <w:pStyle w:val="17"/>
            <w:tabs>
              <w:tab w:val="right" w:leader="dot" w:pos="8312"/>
            </w:tabs>
          </w:pPr>
        </w:p>
        <w:p>
          <w:pPr>
            <w:jc w:val="center"/>
            <w:rPr>
              <w:rFonts w:ascii="宋体" w:hAnsi="宋体" w:eastAsia="宋体"/>
            </w:rPr>
          </w:pPr>
          <w:r>
            <w:rPr>
              <w:rFonts w:ascii="宋体" w:hAnsi="宋体" w:eastAsia="宋体"/>
            </w:rPr>
            <w:fldChar w:fldCharType="end"/>
          </w:r>
        </w:p>
      </w:sdtContent>
    </w:sdt>
    <w:p>
      <w:pPr>
        <w:jc w:val="center"/>
        <w:rPr>
          <w:rFonts w:ascii="宋体" w:hAnsi="宋体" w:eastAsia="宋体"/>
        </w:rPr>
      </w:pPr>
    </w:p>
    <w:p>
      <w:pPr>
        <w:rPr>
          <w:rFonts w:ascii="宋体" w:hAnsi="宋体" w:eastAsia="宋体"/>
        </w:rPr>
      </w:pPr>
    </w:p>
    <w:p>
      <w:pPr>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4"/>
        <w:spacing w:before="312" w:after="312"/>
        <w:rPr>
          <w:rFonts w:ascii="Times New Roman" w:hAnsi="Times New Roman" w:eastAsia="宋体" w:cs="Times New Roman"/>
        </w:rPr>
      </w:pPr>
      <w:bookmarkStart w:id="5" w:name="_Toc5561"/>
      <w:r>
        <w:rPr>
          <w:rFonts w:ascii="Times New Roman" w:hAnsi="Times New Roman" w:eastAsia="宋体" w:cs="Times New Roman"/>
        </w:rPr>
        <w:t>采购公告</w:t>
      </w:r>
      <w:bookmarkEnd w:id="5"/>
    </w:p>
    <w:p>
      <w:pPr>
        <w:pStyle w:val="5"/>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6" w:name="_Toc10395_WPSOffice_Level2"/>
      <w:bookmarkStart w:id="7" w:name="_Toc13871"/>
      <w:bookmarkStart w:id="8" w:name="_Toc4489_WPSOffice_Level2"/>
      <w:bookmarkStart w:id="9" w:name="_Toc525632585"/>
      <w:bookmarkStart w:id="10" w:name="_Toc12765"/>
      <w:bookmarkStart w:id="11" w:name="_Toc24354_WPSOffice_Level2"/>
      <w:bookmarkStart w:id="12" w:name="_Toc6496_WPSOffice_Level2"/>
      <w:r>
        <w:rPr>
          <w:rFonts w:ascii="Times New Roman" w:hAnsi="Times New Roman" w:eastAsia="黑体" w:cs="Times New Roman"/>
          <w:bCs w:val="0"/>
          <w:sz w:val="22"/>
          <w:szCs w:val="15"/>
        </w:rPr>
        <w:t>项目简介</w:t>
      </w:r>
      <w:bookmarkEnd w:id="6"/>
      <w:bookmarkEnd w:id="7"/>
      <w:bookmarkEnd w:id="8"/>
      <w:bookmarkEnd w:id="9"/>
      <w:bookmarkEnd w:id="10"/>
      <w:bookmarkEnd w:id="11"/>
      <w:bookmarkEnd w:id="12"/>
      <w:r>
        <w:rPr>
          <w:rFonts w:hint="eastAsia" w:ascii="Times New Roman" w:hAnsi="Times New Roman" w:eastAsia="黑体" w:cs="Times New Roman"/>
          <w:bCs w:val="0"/>
          <w:sz w:val="22"/>
          <w:szCs w:val="15"/>
          <w:lang w:eastAsia="zh-CN"/>
        </w:rPr>
        <w:t>：</w:t>
      </w:r>
    </w:p>
    <w:p>
      <w:pPr>
        <w:snapToGrid w:val="0"/>
        <w:spacing w:line="440" w:lineRule="exact"/>
        <w:ind w:firstLine="420" w:firstLineChars="200"/>
        <w:rPr>
          <w:rFonts w:hint="default" w:ascii="Times New Roman" w:hAnsi="Times New Roman" w:cs="Times New Roman"/>
          <w:color w:val="auto"/>
          <w:szCs w:val="22"/>
          <w:highlight w:val="none"/>
        </w:rPr>
      </w:pPr>
      <w:bookmarkStart w:id="13" w:name="_Toc23755_WPSOffice_Level2"/>
      <w:bookmarkStart w:id="14" w:name="_Toc10074_WPSOffice_Level2"/>
      <w:r>
        <w:rPr>
          <w:rFonts w:hint="eastAsia" w:ascii="Times New Roman" w:hAnsi="Times New Roman" w:cs="Times New Roman"/>
          <w:color w:val="auto"/>
          <w:szCs w:val="22"/>
          <w:highlight w:val="none"/>
          <w:lang w:val="en-US" w:eastAsia="zh-CN"/>
        </w:rPr>
        <w:t xml:space="preserve">1.1 </w:t>
      </w:r>
      <w:r>
        <w:rPr>
          <w:rFonts w:ascii="Times New Roman" w:hAnsi="Times New Roman" w:cs="Times New Roman"/>
          <w:color w:val="auto"/>
          <w:szCs w:val="22"/>
          <w:highlight w:val="none"/>
        </w:rPr>
        <w:t>项目名称：</w:t>
      </w:r>
      <w:bookmarkEnd w:id="13"/>
      <w:bookmarkEnd w:id="14"/>
      <w:r>
        <w:rPr>
          <w:rFonts w:hint="eastAsia" w:ascii="Times New Roman" w:hAnsi="Times New Roman" w:cs="Times New Roman"/>
          <w:color w:val="auto"/>
          <w:szCs w:val="22"/>
          <w:highlight w:val="none"/>
          <w:u w:val="single"/>
          <w:lang w:val="en-US" w:eastAsia="zh-CN"/>
        </w:rPr>
        <w:t>物资公司2023年甲供材防水卷材采购项目</w:t>
      </w:r>
    </w:p>
    <w:p>
      <w:pPr>
        <w:snapToGrid w:val="0"/>
        <w:spacing w:line="440" w:lineRule="exact"/>
        <w:ind w:firstLine="420" w:firstLineChars="200"/>
        <w:rPr>
          <w:rFonts w:ascii="Times New Roman" w:hAnsi="Times New Roman" w:cs="Times New Roman"/>
          <w:color w:val="auto"/>
          <w:szCs w:val="22"/>
          <w:highlight w:val="none"/>
        </w:rPr>
      </w:pPr>
      <w:bookmarkStart w:id="15" w:name="_Toc4396_WPSOffice_Level2"/>
      <w:bookmarkStart w:id="16" w:name="_Toc9705_WPSOffice_Level2"/>
      <w:r>
        <w:rPr>
          <w:rFonts w:ascii="Times New Roman" w:hAnsi="Times New Roman" w:cs="Times New Roman"/>
          <w:color w:val="auto"/>
          <w:szCs w:val="22"/>
          <w:highlight w:val="none"/>
        </w:rPr>
        <w:t>1.2 采 购 人：</w:t>
      </w:r>
      <w:bookmarkEnd w:id="15"/>
      <w:bookmarkEnd w:id="16"/>
      <w:r>
        <w:rPr>
          <w:rFonts w:hint="eastAsia" w:ascii="Times New Roman" w:hAnsi="Times New Roman" w:cs="Times New Roman"/>
          <w:color w:val="auto"/>
          <w:szCs w:val="22"/>
          <w:highlight w:val="none"/>
          <w:u w:val="single"/>
          <w:lang w:eastAsia="zh-CN"/>
        </w:rPr>
        <w:t>安徽省经工物资有限公司</w:t>
      </w:r>
    </w:p>
    <w:p>
      <w:pPr>
        <w:snapToGrid w:val="0"/>
        <w:spacing w:line="440" w:lineRule="exact"/>
        <w:ind w:firstLine="420" w:firstLineChars="200"/>
        <w:rPr>
          <w:rFonts w:ascii="Times New Roman" w:hAnsi="Times New Roman" w:eastAsia="宋体" w:cs="Times New Roman"/>
          <w:color w:val="auto"/>
          <w:szCs w:val="22"/>
          <w:highlight w:val="none"/>
        </w:rPr>
      </w:pPr>
      <w:bookmarkStart w:id="17" w:name="_Toc18704_WPSOffice_Level2"/>
      <w:bookmarkStart w:id="18" w:name="_Toc25273_WPSOffice_Level2"/>
      <w:r>
        <w:rPr>
          <w:rFonts w:ascii="Times New Roman" w:hAnsi="Times New Roman" w:cs="Times New Roman"/>
          <w:color w:val="auto"/>
          <w:szCs w:val="22"/>
          <w:highlight w:val="none"/>
        </w:rPr>
        <w:t>1.3 项目概况：</w:t>
      </w:r>
      <w:bookmarkEnd w:id="17"/>
      <w:bookmarkEnd w:id="18"/>
      <w:r>
        <w:rPr>
          <w:rFonts w:hint="eastAsia" w:ascii="Times New Roman" w:hAnsi="Times New Roman" w:cs="Times New Roman"/>
          <w:color w:val="auto"/>
          <w:szCs w:val="22"/>
          <w:highlight w:val="none"/>
          <w:u w:val="single"/>
          <w:lang w:val="en-US" w:eastAsia="zh-CN"/>
        </w:rPr>
        <w:t>物资公司2023年甲供材防水卷材</w:t>
      </w:r>
      <w:r>
        <w:rPr>
          <w:rFonts w:hint="eastAsia" w:ascii="Times New Roman" w:hAnsi="Times New Roman" w:eastAsia="宋体" w:cs="Times New Roman"/>
          <w:color w:val="auto"/>
          <w:sz w:val="21"/>
          <w:szCs w:val="22"/>
          <w:highlight w:val="none"/>
          <w:u w:val="single"/>
          <w:lang w:val="en-US" w:eastAsia="zh-CN"/>
        </w:rPr>
        <w:t>采购项目，涉及</w:t>
      </w:r>
      <w:r>
        <w:rPr>
          <w:rFonts w:hint="eastAsia" w:cs="Times New Roman"/>
          <w:color w:val="auto"/>
          <w:sz w:val="21"/>
          <w:szCs w:val="22"/>
          <w:highlight w:val="none"/>
          <w:u w:val="single"/>
          <w:lang w:eastAsia="zh-CN"/>
        </w:rPr>
        <w:t>采购</w:t>
      </w:r>
      <w:r>
        <w:rPr>
          <w:rFonts w:hint="eastAsia" w:cs="Times New Roman"/>
          <w:color w:val="auto"/>
          <w:sz w:val="21"/>
          <w:szCs w:val="22"/>
          <w:highlight w:val="none"/>
          <w:u w:val="single"/>
          <w:lang w:val="en-US" w:eastAsia="zh-CN"/>
        </w:rPr>
        <w:t>防水卷材主要采购品种为4mmSBS改性沥青防水卷材</w:t>
      </w:r>
      <w:r>
        <w:rPr>
          <w:rFonts w:hint="eastAsia" w:cs="Times New Roman"/>
          <w:color w:val="auto"/>
          <w:sz w:val="21"/>
          <w:szCs w:val="22"/>
          <w:highlight w:val="none"/>
          <w:u w:val="single"/>
          <w:lang w:eastAsia="zh-CN"/>
        </w:rPr>
        <w:t>，3</w:t>
      </w:r>
      <w:r>
        <w:rPr>
          <w:rFonts w:hint="eastAsia" w:cs="Times New Roman"/>
          <w:color w:val="auto"/>
          <w:sz w:val="21"/>
          <w:szCs w:val="22"/>
          <w:highlight w:val="none"/>
          <w:u w:val="single"/>
          <w:lang w:val="en-US" w:eastAsia="zh-CN"/>
        </w:rPr>
        <w:t>mm</w:t>
      </w:r>
      <w:r>
        <w:rPr>
          <w:rFonts w:hint="eastAsia" w:cs="Times New Roman"/>
          <w:color w:val="auto"/>
          <w:sz w:val="21"/>
          <w:szCs w:val="22"/>
          <w:highlight w:val="none"/>
          <w:u w:val="single"/>
          <w:lang w:eastAsia="zh-CN"/>
        </w:rPr>
        <w:t>SBS改性沥青防水卷材，3</w:t>
      </w:r>
      <w:r>
        <w:rPr>
          <w:rFonts w:hint="eastAsia" w:cs="Times New Roman"/>
          <w:color w:val="auto"/>
          <w:sz w:val="21"/>
          <w:szCs w:val="22"/>
          <w:highlight w:val="none"/>
          <w:u w:val="single"/>
          <w:lang w:val="en-US" w:eastAsia="zh-CN"/>
        </w:rPr>
        <w:t>mm</w:t>
      </w:r>
      <w:r>
        <w:rPr>
          <w:rFonts w:hint="eastAsia" w:cs="Times New Roman"/>
          <w:color w:val="auto"/>
          <w:sz w:val="21"/>
          <w:szCs w:val="22"/>
          <w:highlight w:val="none"/>
          <w:u w:val="single"/>
          <w:lang w:eastAsia="zh-CN"/>
        </w:rPr>
        <w:t>自粘聚合物改性沥青防水卷材(聚酯胎)，</w:t>
      </w:r>
      <w:r>
        <w:rPr>
          <w:rFonts w:hint="eastAsia" w:cs="Times New Roman"/>
          <w:color w:val="auto"/>
          <w:sz w:val="21"/>
          <w:szCs w:val="22"/>
          <w:highlight w:val="none"/>
          <w:u w:val="single"/>
          <w:lang w:val="en-US" w:eastAsia="zh-CN"/>
        </w:rPr>
        <w:t>1.5mm自粘聚合物改性沥青防水卷材</w:t>
      </w:r>
      <w:r>
        <w:rPr>
          <w:rFonts w:hint="eastAsia" w:cs="Times New Roman"/>
          <w:color w:val="auto"/>
          <w:sz w:val="21"/>
          <w:szCs w:val="22"/>
          <w:highlight w:val="none"/>
          <w:u w:val="single"/>
          <w:lang w:eastAsia="zh-CN"/>
        </w:rPr>
        <w:t>等材料。采购人要求送货到指定位置，本次采购送货主要分布在安徽省淮南市、阜阳市、六安市、安庆市等高速公路服务区、收费站场所。符合各项要求并通过验收。</w:t>
      </w:r>
    </w:p>
    <w:p>
      <w:pPr>
        <w:pStyle w:val="5"/>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19" w:name="_Toc55466804"/>
      <w:bookmarkStart w:id="20" w:name="_Toc2127_WPSOffice_Level2"/>
      <w:bookmarkStart w:id="21" w:name="_Toc1586"/>
      <w:bookmarkStart w:id="22" w:name="_Toc2938"/>
      <w:r>
        <w:rPr>
          <w:rFonts w:ascii="Times New Roman" w:hAnsi="Times New Roman" w:eastAsia="黑体" w:cs="Times New Roman"/>
          <w:bCs w:val="0"/>
          <w:color w:val="auto"/>
          <w:sz w:val="22"/>
          <w:szCs w:val="15"/>
          <w:highlight w:val="none"/>
        </w:rPr>
        <w:t>采购说明</w:t>
      </w:r>
      <w:bookmarkEnd w:id="19"/>
      <w:bookmarkEnd w:id="20"/>
      <w:bookmarkEnd w:id="21"/>
      <w:bookmarkEnd w:id="22"/>
    </w:p>
    <w:p>
      <w:pPr>
        <w:snapToGrid w:val="0"/>
        <w:spacing w:line="440" w:lineRule="exact"/>
        <w:ind w:firstLine="420" w:firstLineChars="200"/>
        <w:rPr>
          <w:rFonts w:ascii="Times New Roman" w:hAnsi="Times New Roman" w:cs="Times New Roman"/>
          <w:color w:val="auto"/>
          <w:szCs w:val="22"/>
          <w:highlight w:val="none"/>
          <w:u w:val="single"/>
        </w:rPr>
      </w:pPr>
      <w:bookmarkStart w:id="23" w:name="_Toc31676_WPSOffice_Level2"/>
      <w:r>
        <w:rPr>
          <w:rFonts w:ascii="Times New Roman" w:hAnsi="Times New Roman" w:cs="Times New Roman"/>
          <w:color w:val="auto"/>
          <w:szCs w:val="22"/>
          <w:highlight w:val="none"/>
        </w:rPr>
        <w:t>2.1 采购方式：</w:t>
      </w:r>
      <w:r>
        <w:rPr>
          <w:rFonts w:hint="eastAsia" w:ascii="Times New Roman" w:hAnsi="Times New Roman" w:cs="Times New Roman"/>
          <w:color w:val="auto"/>
          <w:szCs w:val="22"/>
          <w:highlight w:val="none"/>
          <w:u w:val="single"/>
          <w:lang w:eastAsia="zh-CN"/>
        </w:rPr>
        <w:t>询比</w:t>
      </w:r>
      <w:r>
        <w:rPr>
          <w:rFonts w:ascii="Times New Roman" w:hAnsi="Times New Roman" w:cs="Times New Roman"/>
          <w:color w:val="auto"/>
          <w:szCs w:val="22"/>
          <w:highlight w:val="none"/>
          <w:u w:val="single"/>
        </w:rPr>
        <w:t>采购</w:t>
      </w:r>
      <w:bookmarkEnd w:id="23"/>
    </w:p>
    <w:p>
      <w:pPr>
        <w:snapToGrid w:val="0"/>
        <w:spacing w:line="440" w:lineRule="exact"/>
        <w:ind w:firstLine="420" w:firstLineChars="200"/>
        <w:rPr>
          <w:rFonts w:hint="default" w:ascii="Times New Roman" w:hAnsi="Times New Roman" w:cs="Times New Roman" w:eastAsiaTheme="minorEastAsia"/>
          <w:color w:val="auto"/>
          <w:szCs w:val="22"/>
          <w:highlight w:val="none"/>
          <w:u w:val="single"/>
          <w:lang w:val="en-US" w:eastAsia="zh-CN"/>
        </w:rPr>
      </w:pPr>
      <w:bookmarkStart w:id="24" w:name="_Toc2142_WPSOffice_Level2"/>
      <w:r>
        <w:rPr>
          <w:rFonts w:ascii="Times New Roman" w:hAnsi="Times New Roman" w:cs="Times New Roman"/>
          <w:color w:val="auto"/>
          <w:szCs w:val="22"/>
          <w:highlight w:val="none"/>
        </w:rPr>
        <w:t>2.2 资金来源及比例：</w:t>
      </w:r>
      <w:r>
        <w:rPr>
          <w:rFonts w:ascii="Times New Roman" w:hAnsi="Times New Roman" w:cs="Times New Roman"/>
          <w:color w:val="auto"/>
          <w:szCs w:val="22"/>
          <w:highlight w:val="none"/>
          <w:u w:val="single"/>
        </w:rPr>
        <w:t>企业自筹</w:t>
      </w:r>
      <w:bookmarkEnd w:id="24"/>
      <w:r>
        <w:rPr>
          <w:rFonts w:hint="eastAsia" w:ascii="Times New Roman" w:hAnsi="Times New Roman" w:cs="Times New Roman"/>
          <w:color w:val="auto"/>
          <w:szCs w:val="22"/>
          <w:highlight w:val="none"/>
          <w:u w:val="single"/>
          <w:lang w:val="en-US" w:eastAsia="zh-CN"/>
        </w:rPr>
        <w:t>100%</w:t>
      </w:r>
    </w:p>
    <w:p>
      <w:pPr>
        <w:snapToGrid w:val="0"/>
        <w:spacing w:line="440" w:lineRule="exact"/>
        <w:ind w:firstLine="420" w:firstLineChars="200"/>
        <w:rPr>
          <w:rFonts w:hint="eastAsia" w:cs="Times New Roman"/>
          <w:color w:val="auto"/>
          <w:sz w:val="21"/>
          <w:szCs w:val="22"/>
          <w:highlight w:val="none"/>
          <w:u w:val="single"/>
          <w:lang w:eastAsia="zh-CN"/>
        </w:rPr>
      </w:pPr>
      <w:bookmarkStart w:id="25" w:name="_Toc6523_WPSOffice_Level2"/>
      <w:r>
        <w:rPr>
          <w:rFonts w:ascii="Times New Roman" w:hAnsi="Times New Roman" w:cs="Times New Roman"/>
          <w:color w:val="auto"/>
          <w:szCs w:val="22"/>
          <w:highlight w:val="none"/>
        </w:rPr>
        <w:t xml:space="preserve">2.3 </w:t>
      </w:r>
      <w:r>
        <w:rPr>
          <w:rFonts w:hint="eastAsia" w:ascii="Times New Roman" w:hAnsi="Times New Roman" w:cs="Times New Roman"/>
          <w:color w:val="auto"/>
          <w:szCs w:val="22"/>
          <w:highlight w:val="none"/>
        </w:rPr>
        <w:t>采购范围：</w:t>
      </w:r>
      <w:bookmarkEnd w:id="25"/>
      <w:bookmarkStart w:id="26" w:name="_Toc4684_WPSOffice_Level2"/>
      <w:r>
        <w:rPr>
          <w:rFonts w:hint="eastAsia" w:ascii="Times New Roman" w:hAnsi="Times New Roman" w:cs="Times New Roman"/>
          <w:color w:val="auto"/>
          <w:szCs w:val="22"/>
          <w:highlight w:val="none"/>
          <w:u w:val="single"/>
          <w:lang w:eastAsia="zh-CN"/>
        </w:rPr>
        <w:t>采购</w:t>
      </w:r>
      <w:r>
        <w:rPr>
          <w:rFonts w:hint="eastAsia" w:cs="Times New Roman"/>
          <w:color w:val="auto"/>
          <w:sz w:val="21"/>
          <w:szCs w:val="22"/>
          <w:highlight w:val="none"/>
          <w:u w:val="single"/>
          <w:lang w:val="en-US" w:eastAsia="zh-CN"/>
        </w:rPr>
        <w:t>4mmSBS改性沥青防水卷材</w:t>
      </w:r>
      <w:r>
        <w:rPr>
          <w:rFonts w:hint="eastAsia" w:cs="Times New Roman"/>
          <w:color w:val="auto"/>
          <w:sz w:val="21"/>
          <w:szCs w:val="22"/>
          <w:highlight w:val="none"/>
          <w:u w:val="single"/>
          <w:lang w:eastAsia="zh-CN"/>
        </w:rPr>
        <w:t>，3</w:t>
      </w:r>
      <w:r>
        <w:rPr>
          <w:rFonts w:hint="eastAsia" w:cs="Times New Roman"/>
          <w:color w:val="auto"/>
          <w:sz w:val="21"/>
          <w:szCs w:val="22"/>
          <w:highlight w:val="none"/>
          <w:u w:val="single"/>
          <w:lang w:val="en-US" w:eastAsia="zh-CN"/>
        </w:rPr>
        <w:t>mm</w:t>
      </w:r>
      <w:r>
        <w:rPr>
          <w:rFonts w:hint="eastAsia" w:cs="Times New Roman"/>
          <w:color w:val="auto"/>
          <w:sz w:val="21"/>
          <w:szCs w:val="22"/>
          <w:highlight w:val="none"/>
          <w:u w:val="single"/>
          <w:lang w:eastAsia="zh-CN"/>
        </w:rPr>
        <w:t>SBS改性沥青防水卷材，3</w:t>
      </w:r>
      <w:r>
        <w:rPr>
          <w:rFonts w:hint="eastAsia" w:cs="Times New Roman"/>
          <w:color w:val="auto"/>
          <w:sz w:val="21"/>
          <w:szCs w:val="22"/>
          <w:highlight w:val="none"/>
          <w:u w:val="single"/>
          <w:lang w:val="en-US" w:eastAsia="zh-CN"/>
        </w:rPr>
        <w:t>mm</w:t>
      </w:r>
      <w:r>
        <w:rPr>
          <w:rFonts w:hint="eastAsia" w:cs="Times New Roman"/>
          <w:color w:val="auto"/>
          <w:sz w:val="21"/>
          <w:szCs w:val="22"/>
          <w:highlight w:val="none"/>
          <w:u w:val="single"/>
          <w:lang w:eastAsia="zh-CN"/>
        </w:rPr>
        <w:t>自粘聚合物改性沥青防水卷材(聚酯胎)，</w:t>
      </w:r>
      <w:r>
        <w:rPr>
          <w:rFonts w:hint="eastAsia" w:cs="Times New Roman"/>
          <w:color w:val="auto"/>
          <w:sz w:val="21"/>
          <w:szCs w:val="22"/>
          <w:highlight w:val="none"/>
          <w:u w:val="single"/>
          <w:lang w:val="en-US" w:eastAsia="zh-CN"/>
        </w:rPr>
        <w:t>1.5mm自粘聚合物改性沥青防水卷材</w:t>
      </w:r>
      <w:r>
        <w:rPr>
          <w:rFonts w:hint="eastAsia" w:cs="Times New Roman"/>
          <w:color w:val="auto"/>
          <w:sz w:val="21"/>
          <w:szCs w:val="22"/>
          <w:highlight w:val="none"/>
          <w:u w:val="single"/>
          <w:lang w:eastAsia="zh-CN"/>
        </w:rPr>
        <w:t>等防水卷材。</w:t>
      </w:r>
    </w:p>
    <w:p>
      <w:pPr>
        <w:snapToGrid w:val="0"/>
        <w:spacing w:line="440" w:lineRule="exact"/>
        <w:ind w:firstLine="420" w:firstLineChars="200"/>
        <w:rPr>
          <w:rFonts w:hint="default" w:ascii="Times New Roman" w:hAnsi="Times New Roman" w:cs="Times New Roman"/>
          <w:color w:val="auto"/>
          <w:szCs w:val="22"/>
          <w:highlight w:val="none"/>
          <w:lang w:val="en-US" w:eastAsia="zh-CN"/>
        </w:rPr>
      </w:pPr>
      <w:r>
        <w:rPr>
          <w:rFonts w:hint="default" w:ascii="Times New Roman" w:hAnsi="Times New Roman" w:cs="Times New Roman" w:eastAsiaTheme="minorEastAsia"/>
          <w:color w:val="auto"/>
          <w:szCs w:val="22"/>
          <w:highlight w:val="none"/>
          <w:lang w:val="en-US" w:eastAsia="zh-CN"/>
        </w:rPr>
        <w:t>2.4</w:t>
      </w:r>
      <w:r>
        <w:rPr>
          <w:rFonts w:hint="eastAsia" w:ascii="Times New Roman" w:hAnsi="Times New Roman" w:cs="Times New Roman"/>
          <w:color w:val="auto"/>
          <w:szCs w:val="22"/>
          <w:highlight w:val="none"/>
          <w:lang w:val="en-US" w:eastAsia="zh-CN"/>
        </w:rPr>
        <w:t xml:space="preserve"> </w:t>
      </w:r>
      <w:r>
        <w:rPr>
          <w:rFonts w:hint="eastAsia" w:asciiTheme="minorEastAsia" w:hAnsiTheme="minorEastAsia" w:eastAsiaTheme="minorEastAsia" w:cstheme="minorEastAsia"/>
          <w:color w:val="auto"/>
          <w:szCs w:val="22"/>
          <w:highlight w:val="none"/>
          <w:lang w:val="en-US" w:eastAsia="zh-CN"/>
        </w:rPr>
        <w:t>品牌范围：</w:t>
      </w:r>
      <w:r>
        <w:rPr>
          <w:rFonts w:hint="eastAsia" w:asciiTheme="minorEastAsia" w:hAnsiTheme="minorEastAsia" w:eastAsiaTheme="minorEastAsia" w:cstheme="minorEastAsia"/>
          <w:color w:val="auto"/>
          <w:szCs w:val="22"/>
          <w:highlight w:val="none"/>
          <w:u w:val="single"/>
          <w:lang w:val="en-US" w:eastAsia="zh-CN"/>
        </w:rPr>
        <w:t>东方雨虹、</w:t>
      </w:r>
      <w:r>
        <w:rPr>
          <w:rFonts w:hint="eastAsia" w:asciiTheme="minorEastAsia" w:hAnsiTheme="minorEastAsia" w:cstheme="minorEastAsia"/>
          <w:color w:val="auto"/>
          <w:szCs w:val="22"/>
          <w:highlight w:val="none"/>
          <w:u w:val="single"/>
          <w:lang w:val="en-US" w:eastAsia="zh-CN"/>
        </w:rPr>
        <w:t>科顺、宏源、</w:t>
      </w:r>
      <w:r>
        <w:rPr>
          <w:rFonts w:hint="eastAsia" w:asciiTheme="minorEastAsia" w:hAnsiTheme="minorEastAsia" w:eastAsiaTheme="minorEastAsia" w:cstheme="minorEastAsia"/>
          <w:color w:val="auto"/>
          <w:szCs w:val="22"/>
          <w:highlight w:val="none"/>
          <w:u w:val="single"/>
          <w:lang w:val="en-US" w:eastAsia="zh-CN"/>
        </w:rPr>
        <w:t>卓宝</w:t>
      </w:r>
    </w:p>
    <w:p>
      <w:pPr>
        <w:snapToGrid w:val="0"/>
        <w:spacing w:line="440" w:lineRule="exact"/>
        <w:ind w:firstLine="420" w:firstLineChars="200"/>
        <w:rPr>
          <w:rFonts w:hint="eastAsia" w:ascii="Times New Roman" w:hAnsi="Times New Roman" w:cs="Times New Roman"/>
          <w:color w:val="auto"/>
          <w:szCs w:val="22"/>
          <w:highlight w:val="none"/>
          <w:u w:val="single"/>
          <w:lang w:val="en-US" w:eastAsia="zh-CN"/>
        </w:rPr>
      </w:pPr>
      <w:r>
        <w:rPr>
          <w:rFonts w:ascii="Times New Roman" w:hAnsi="Times New Roman" w:cs="Times New Roman"/>
          <w:color w:val="auto"/>
          <w:szCs w:val="22"/>
          <w:highlight w:val="none"/>
        </w:rPr>
        <w:t>2.</w:t>
      </w:r>
      <w:r>
        <w:rPr>
          <w:rFonts w:hint="eastAsia" w:ascii="Times New Roman" w:hAnsi="Times New Roman" w:cs="Times New Roman"/>
          <w:color w:val="auto"/>
          <w:szCs w:val="22"/>
          <w:highlight w:val="none"/>
          <w:lang w:val="en-US" w:eastAsia="zh-CN"/>
        </w:rPr>
        <w:t>5</w:t>
      </w:r>
      <w:r>
        <w:rPr>
          <w:rFonts w:ascii="Times New Roman" w:hAnsi="Times New Roman" w:cs="Times New Roman"/>
          <w:color w:val="auto"/>
          <w:szCs w:val="22"/>
          <w:highlight w:val="none"/>
        </w:rPr>
        <w:t xml:space="preserve"> 合同包划分：</w:t>
      </w:r>
      <w:r>
        <w:rPr>
          <w:rFonts w:hint="eastAsia" w:ascii="Times New Roman" w:hAnsi="Times New Roman" w:cs="Times New Roman"/>
          <w:color w:val="auto"/>
          <w:szCs w:val="22"/>
          <w:highlight w:val="none"/>
          <w:u w:val="single"/>
          <w:lang w:eastAsia="zh-CN"/>
        </w:rPr>
        <w:t>共</w:t>
      </w:r>
      <w:r>
        <w:rPr>
          <w:rFonts w:hint="eastAsia" w:ascii="Times New Roman" w:hAnsi="Times New Roman" w:cs="Times New Roman"/>
          <w:color w:val="auto"/>
          <w:szCs w:val="22"/>
          <w:highlight w:val="none"/>
          <w:u w:val="single"/>
          <w:lang w:val="en-US" w:eastAsia="zh-CN"/>
        </w:rPr>
        <w:t xml:space="preserve">1个标段 </w:t>
      </w:r>
      <w:bookmarkEnd w:id="26"/>
      <w:r>
        <w:rPr>
          <w:rFonts w:hint="eastAsia" w:ascii="Times New Roman" w:hAnsi="Times New Roman" w:cs="Times New Roman"/>
          <w:b/>
          <w:bCs/>
          <w:color w:val="auto"/>
          <w:szCs w:val="22"/>
          <w:highlight w:val="none"/>
          <w:u w:val="single"/>
          <w:lang w:eastAsia="zh-CN"/>
        </w:rPr>
        <w:t>。</w:t>
      </w:r>
    </w:p>
    <w:p>
      <w:pPr>
        <w:snapToGrid w:val="0"/>
        <w:spacing w:line="440" w:lineRule="exact"/>
        <w:ind w:firstLine="420" w:firstLineChars="200"/>
        <w:rPr>
          <w:rFonts w:ascii="Times New Roman" w:hAnsi="Times New Roman" w:cs="Times New Roman"/>
          <w:color w:val="auto"/>
          <w:szCs w:val="22"/>
          <w:highlight w:val="none"/>
        </w:rPr>
      </w:pPr>
      <w:r>
        <w:rPr>
          <w:rFonts w:hint="eastAsia" w:ascii="Times New Roman" w:hAnsi="Times New Roman" w:cs="Times New Roman"/>
          <w:color w:val="auto"/>
          <w:szCs w:val="22"/>
          <w:highlight w:val="none"/>
          <w:lang w:val="en-US" w:eastAsia="zh-CN"/>
        </w:rPr>
        <w:t xml:space="preserve">2.6 </w:t>
      </w:r>
      <w:r>
        <w:rPr>
          <w:rFonts w:ascii="Times New Roman" w:hAnsi="Times New Roman" w:cs="Times New Roman"/>
          <w:color w:val="auto"/>
          <w:szCs w:val="22"/>
          <w:highlight w:val="none"/>
        </w:rPr>
        <w:t>最高限价：</w:t>
      </w:r>
      <w:r>
        <w:rPr>
          <w:rFonts w:hint="eastAsia" w:ascii="Times New Roman" w:hAnsi="Times New Roman" w:cs="Times New Roman"/>
          <w:color w:val="auto"/>
          <w:szCs w:val="22"/>
          <w:highlight w:val="none"/>
          <w:u w:val="single"/>
          <w:lang w:val="en-US" w:eastAsia="zh-CN"/>
        </w:rPr>
        <w:t>220万。</w:t>
      </w:r>
    </w:p>
    <w:p>
      <w:pPr>
        <w:snapToGrid w:val="0"/>
        <w:spacing w:line="440" w:lineRule="exact"/>
        <w:ind w:firstLine="420" w:firstLineChars="200"/>
        <w:rPr>
          <w:rFonts w:ascii="Times New Roman" w:hAnsi="Times New Roman" w:cs="Times New Roman"/>
          <w:color w:val="auto"/>
          <w:szCs w:val="22"/>
          <w:highlight w:val="none"/>
        </w:rPr>
      </w:pPr>
      <w:bookmarkStart w:id="27" w:name="_Toc28622_WPSOffice_Level2"/>
      <w:r>
        <w:rPr>
          <w:rFonts w:ascii="Times New Roman" w:hAnsi="Times New Roman" w:cs="Times New Roman"/>
          <w:color w:val="auto"/>
          <w:szCs w:val="22"/>
          <w:highlight w:val="none"/>
        </w:rPr>
        <w:t>2.</w:t>
      </w:r>
      <w:r>
        <w:rPr>
          <w:rFonts w:hint="eastAsia" w:ascii="Times New Roman" w:hAnsi="Times New Roman" w:cs="Times New Roman"/>
          <w:color w:val="auto"/>
          <w:szCs w:val="22"/>
          <w:highlight w:val="none"/>
          <w:lang w:val="en-US" w:eastAsia="zh-CN"/>
        </w:rPr>
        <w:t>7</w:t>
      </w:r>
      <w:r>
        <w:rPr>
          <w:rFonts w:ascii="Times New Roman" w:hAnsi="Times New Roman" w:cs="Times New Roman"/>
          <w:color w:val="auto"/>
          <w:szCs w:val="22"/>
          <w:highlight w:val="none"/>
        </w:rPr>
        <w:t xml:space="preserve"> </w:t>
      </w:r>
      <w:r>
        <w:rPr>
          <w:rFonts w:hint="eastAsia" w:ascii="Times New Roman" w:hAnsi="Times New Roman" w:cs="Times New Roman"/>
          <w:color w:val="auto"/>
          <w:szCs w:val="22"/>
          <w:highlight w:val="none"/>
          <w:lang w:val="en-US" w:eastAsia="zh-CN"/>
        </w:rPr>
        <w:t>履约期限（即</w:t>
      </w:r>
      <w:r>
        <w:rPr>
          <w:rFonts w:ascii="Times New Roman" w:hAnsi="Times New Roman" w:cs="Times New Roman"/>
          <w:color w:val="auto"/>
          <w:szCs w:val="22"/>
          <w:highlight w:val="none"/>
        </w:rPr>
        <w:t>计划工期</w:t>
      </w:r>
      <w:r>
        <w:rPr>
          <w:rFonts w:hint="eastAsia" w:ascii="Times New Roman" w:hAnsi="Times New Roman" w:cs="Times New Roman"/>
          <w:color w:val="auto"/>
          <w:szCs w:val="22"/>
          <w:highlight w:val="none"/>
          <w:lang w:val="en-US" w:eastAsia="zh-CN"/>
        </w:rPr>
        <w:t>/交货期/服务期）</w:t>
      </w:r>
      <w:r>
        <w:rPr>
          <w:rFonts w:ascii="Times New Roman" w:hAnsi="Times New Roman" w:cs="Times New Roman"/>
          <w:color w:val="auto"/>
          <w:szCs w:val="22"/>
          <w:highlight w:val="none"/>
        </w:rPr>
        <w:t>：</w:t>
      </w:r>
      <w:bookmarkEnd w:id="27"/>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暂定360天（根据实际情况安排进度）</w:t>
      </w:r>
      <w:r>
        <w:rPr>
          <w:rFonts w:ascii="Times New Roman" w:hAnsi="Times New Roman" w:cs="Times New Roman"/>
          <w:color w:val="auto"/>
          <w:szCs w:val="22"/>
          <w:highlight w:val="none"/>
          <w:u w:val="single"/>
        </w:rPr>
        <w:t xml:space="preserve"> </w:t>
      </w:r>
    </w:p>
    <w:p>
      <w:pPr>
        <w:pStyle w:val="5"/>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28" w:name="_Toc26260_WPSOffice_Level2"/>
      <w:bookmarkStart w:id="29" w:name="_Toc22521"/>
      <w:bookmarkStart w:id="30" w:name="_Toc55466805"/>
      <w:bookmarkStart w:id="31" w:name="_Toc6427"/>
      <w:r>
        <w:rPr>
          <w:rFonts w:ascii="Times New Roman" w:hAnsi="Times New Roman" w:eastAsia="黑体" w:cs="Times New Roman"/>
          <w:bCs w:val="0"/>
          <w:color w:val="auto"/>
          <w:sz w:val="22"/>
          <w:szCs w:val="15"/>
          <w:highlight w:val="none"/>
        </w:rPr>
        <w:t>供应商资格条件</w:t>
      </w:r>
      <w:bookmarkEnd w:id="28"/>
      <w:bookmarkEnd w:id="29"/>
      <w:bookmarkEnd w:id="30"/>
      <w:bookmarkEnd w:id="31"/>
    </w:p>
    <w:p>
      <w:pPr>
        <w:snapToGrid w:val="0"/>
        <w:spacing w:line="440" w:lineRule="exact"/>
        <w:ind w:firstLine="420" w:firstLineChars="200"/>
        <w:rPr>
          <w:rFonts w:ascii="Times New Roman" w:hAnsi="Times New Roman" w:cs="Times New Roman"/>
          <w:color w:val="auto"/>
          <w:szCs w:val="22"/>
          <w:highlight w:val="none"/>
        </w:rPr>
      </w:pPr>
      <w:r>
        <w:rPr>
          <w:rFonts w:hint="eastAsia" w:ascii="Times New Roman" w:hAnsi="Times New Roman" w:cs="Times New Roman"/>
          <w:color w:val="auto"/>
          <w:szCs w:val="22"/>
          <w:highlight w:val="none"/>
          <w:lang w:val="en-US" w:eastAsia="zh-CN"/>
        </w:rPr>
        <w:t>3.1</w:t>
      </w:r>
      <w:r>
        <w:rPr>
          <w:rFonts w:ascii="Times New Roman" w:hAnsi="Times New Roman" w:cs="Times New Roman"/>
          <w:color w:val="auto"/>
          <w:szCs w:val="22"/>
          <w:highlight w:val="none"/>
        </w:rPr>
        <w:t>本次采购要求供应商须具备：</w:t>
      </w:r>
    </w:p>
    <w:p>
      <w:pPr>
        <w:snapToGrid w:val="0"/>
        <w:spacing w:line="440" w:lineRule="exact"/>
        <w:ind w:firstLine="420" w:firstLineChars="200"/>
        <w:rPr>
          <w:rFonts w:hint="eastAsia" w:ascii="Times New Roman" w:hAnsi="Times New Roman" w:cs="Times New Roman"/>
          <w:color w:val="auto"/>
          <w:szCs w:val="21"/>
          <w:highlight w:val="none"/>
        </w:rPr>
      </w:pPr>
      <w:bookmarkStart w:id="32" w:name="_Toc23061_WPSOffice_Level2"/>
      <w:bookmarkStart w:id="33" w:name="_Toc1986_WPSOffice_Level2"/>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1</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单位</w:t>
      </w:r>
      <w:r>
        <w:rPr>
          <w:rFonts w:ascii="Times New Roman" w:hAnsi="Times New Roman" w:cs="Times New Roman"/>
          <w:color w:val="auto"/>
          <w:szCs w:val="21"/>
          <w:highlight w:val="none"/>
        </w:rPr>
        <w:t>资</w:t>
      </w:r>
      <w:r>
        <w:rPr>
          <w:rFonts w:hint="eastAsia" w:ascii="Times New Roman" w:hAnsi="Times New Roman" w:cs="Times New Roman"/>
          <w:color w:val="auto"/>
          <w:szCs w:val="21"/>
          <w:highlight w:val="none"/>
          <w:lang w:val="en-US" w:eastAsia="zh-CN"/>
        </w:rPr>
        <w:t>格</w:t>
      </w:r>
      <w:r>
        <w:rPr>
          <w:rFonts w:ascii="Times New Roman" w:hAnsi="Times New Roman" w:cs="Times New Roman"/>
          <w:color w:val="auto"/>
          <w:szCs w:val="21"/>
          <w:highlight w:val="none"/>
        </w:rPr>
        <w:t>最低要求：</w:t>
      </w:r>
      <w:bookmarkEnd w:id="32"/>
      <w:bookmarkEnd w:id="33"/>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独立法人资格，能提供所投产品的潜在供应商。</w:t>
      </w:r>
      <w:r>
        <w:rPr>
          <w:rFonts w:ascii="Times New Roman" w:hAnsi="Times New Roman" w:cs="Times New Roman"/>
          <w:color w:val="auto"/>
          <w:szCs w:val="21"/>
          <w:highlight w:val="none"/>
          <w:u w:val="single"/>
        </w:rPr>
        <w:t xml:space="preserve">     </w:t>
      </w:r>
    </w:p>
    <w:p>
      <w:pPr>
        <w:numPr>
          <w:ilvl w:val="0"/>
          <w:numId w:val="4"/>
        </w:numPr>
        <w:snapToGrid w:val="0"/>
        <w:spacing w:line="440" w:lineRule="exact"/>
        <w:ind w:firstLine="420" w:firstLineChars="200"/>
        <w:rPr>
          <w:rFonts w:ascii="Times New Roman" w:hAnsi="Times New Roman" w:cs="Times New Roman"/>
          <w:color w:val="auto"/>
          <w:sz w:val="21"/>
          <w:szCs w:val="21"/>
          <w:highlight w:val="none"/>
          <w:u w:val="single"/>
        </w:rPr>
      </w:pPr>
      <w:bookmarkStart w:id="34" w:name="_Toc30884_WPSOffice_Level2"/>
      <w:bookmarkStart w:id="35" w:name="_Toc16936_WPSOffice_Level2"/>
      <w:r>
        <w:rPr>
          <w:rFonts w:hint="eastAsia" w:ascii="Times New Roman" w:hAnsi="Times New Roman" w:cs="Times New Roman"/>
          <w:color w:val="auto"/>
          <w:szCs w:val="21"/>
          <w:highlight w:val="none"/>
          <w:lang w:eastAsia="zh-CN"/>
        </w:rPr>
        <w:t>品牌</w:t>
      </w:r>
      <w:r>
        <w:rPr>
          <w:rFonts w:ascii="Times New Roman" w:hAnsi="Times New Roman" w:cs="Times New Roman"/>
          <w:color w:val="auto"/>
          <w:szCs w:val="21"/>
          <w:highlight w:val="none"/>
        </w:rPr>
        <w:t>要求</w:t>
      </w:r>
      <w:r>
        <w:rPr>
          <w:rFonts w:hint="eastAsia" w:ascii="Times New Roman" w:hAnsi="Times New Roman" w:cs="Times New Roman"/>
          <w:color w:val="auto"/>
          <w:szCs w:val="21"/>
          <w:highlight w:val="none"/>
          <w:lang w:eastAsia="zh-CN"/>
        </w:rPr>
        <w:t>：</w:t>
      </w:r>
      <w:bookmarkEnd w:id="34"/>
      <w:bookmarkEnd w:id="35"/>
      <w:r>
        <w:rPr>
          <w:rFonts w:hint="eastAsia" w:asciiTheme="minorEastAsia" w:hAnsiTheme="minorEastAsia" w:eastAsiaTheme="minorEastAsia" w:cstheme="minorEastAsia"/>
          <w:color w:val="auto"/>
          <w:szCs w:val="22"/>
          <w:highlight w:val="none"/>
          <w:u w:val="single"/>
          <w:lang w:val="en-US" w:eastAsia="zh-CN"/>
        </w:rPr>
        <w:t>东方雨虹、</w:t>
      </w:r>
      <w:r>
        <w:rPr>
          <w:rFonts w:hint="eastAsia" w:asciiTheme="minorEastAsia" w:hAnsiTheme="minorEastAsia" w:cstheme="minorEastAsia"/>
          <w:color w:val="auto"/>
          <w:szCs w:val="22"/>
          <w:highlight w:val="none"/>
          <w:u w:val="single"/>
          <w:lang w:val="en-US" w:eastAsia="zh-CN"/>
        </w:rPr>
        <w:t>科顺、宏源、</w:t>
      </w:r>
      <w:r>
        <w:rPr>
          <w:rFonts w:hint="eastAsia" w:asciiTheme="minorEastAsia" w:hAnsiTheme="minorEastAsia" w:eastAsiaTheme="minorEastAsia" w:cstheme="minorEastAsia"/>
          <w:color w:val="auto"/>
          <w:szCs w:val="22"/>
          <w:highlight w:val="none"/>
          <w:u w:val="single"/>
          <w:lang w:val="en-US" w:eastAsia="zh-CN"/>
        </w:rPr>
        <w:t>卓宝</w:t>
      </w:r>
      <w:r>
        <w:rPr>
          <w:rFonts w:hint="eastAsia" w:asciiTheme="minorEastAsia" w:hAnsiTheme="minorEastAsia" w:cstheme="minorEastAsia"/>
          <w:color w:val="auto"/>
          <w:szCs w:val="22"/>
          <w:highlight w:val="none"/>
          <w:u w:val="single"/>
          <w:lang w:val="en-US" w:eastAsia="zh-CN"/>
        </w:rPr>
        <w:t>，且潜在</w:t>
      </w:r>
      <w:r>
        <w:rPr>
          <w:rFonts w:hint="eastAsia" w:ascii="Times New Roman" w:hAnsi="Times New Roman" w:cs="Times New Roman"/>
          <w:color w:val="auto"/>
          <w:szCs w:val="22"/>
          <w:highlight w:val="none"/>
          <w:u w:val="single"/>
        </w:rPr>
        <w:t>供应商须在</w:t>
      </w:r>
      <w:r>
        <w:rPr>
          <w:rFonts w:hint="eastAsia" w:ascii="Times New Roman" w:hAnsi="Times New Roman" w:cs="Times New Roman"/>
          <w:color w:val="auto"/>
          <w:szCs w:val="22"/>
          <w:highlight w:val="none"/>
          <w:u w:val="single"/>
          <w:lang w:val="en-US" w:eastAsia="zh-CN"/>
        </w:rPr>
        <w:t>响应文件中提供所</w:t>
      </w:r>
      <w:r>
        <w:rPr>
          <w:rFonts w:hint="eastAsia" w:ascii="Times New Roman" w:hAnsi="Times New Roman" w:cs="Times New Roman"/>
          <w:szCs w:val="22"/>
          <w:u w:val="single"/>
          <w:lang w:val="en-US" w:eastAsia="zh-CN"/>
        </w:rPr>
        <w:t>投品牌有效授权证明文件（非唯一），品牌生产厂家无须证明文件。</w:t>
      </w:r>
    </w:p>
    <w:p>
      <w:pPr>
        <w:numPr>
          <w:ilvl w:val="0"/>
          <w:numId w:val="4"/>
        </w:numPr>
        <w:snapToGrid w:val="0"/>
        <w:spacing w:line="440" w:lineRule="exact"/>
        <w:ind w:firstLine="420" w:firstLineChars="200"/>
        <w:rPr>
          <w:rFonts w:ascii="Times New Roman" w:hAnsi="Times New Roman" w:cs="Times New Roman"/>
          <w:color w:val="auto"/>
          <w:sz w:val="21"/>
          <w:szCs w:val="21"/>
          <w:highlight w:val="none"/>
        </w:rPr>
      </w:pPr>
      <w:bookmarkStart w:id="36" w:name="_Toc24977_WPSOffice_Level2"/>
      <w:r>
        <w:rPr>
          <w:rFonts w:hint="eastAsia" w:ascii="Times New Roman" w:hAnsi="Times New Roman" w:cs="Times New Roman"/>
          <w:color w:val="auto"/>
          <w:szCs w:val="21"/>
          <w:highlight w:val="none"/>
          <w:lang w:val="en-US" w:eastAsia="zh-CN"/>
        </w:rPr>
        <w:t>业绩</w:t>
      </w:r>
      <w:r>
        <w:rPr>
          <w:rFonts w:hint="default" w:ascii="Times New Roman" w:hAnsi="Times New Roman" w:cs="Times New Roman"/>
          <w:color w:val="auto"/>
          <w:szCs w:val="21"/>
          <w:highlight w:val="none"/>
          <w:lang w:val="en-US" w:eastAsia="zh-CN"/>
        </w:rPr>
        <w:t>要求：</w:t>
      </w:r>
      <w:bookmarkEnd w:id="36"/>
      <w:r>
        <w:rPr>
          <w:rFonts w:hint="eastAsia" w:ascii="Times New Roman" w:hAnsi="Times New Roman" w:cs="Times New Roman"/>
          <w:b/>
          <w:bCs/>
          <w:color w:val="auto"/>
          <w:szCs w:val="21"/>
          <w:highlight w:val="none"/>
          <w:u w:val="single"/>
          <w:lang w:val="en-US" w:eastAsia="zh-CN"/>
        </w:rPr>
        <w:t>至少1个业绩证明  （至少150万以上防水卷材销售业绩）。</w:t>
      </w:r>
      <w:r>
        <w:rPr>
          <w:rFonts w:hint="eastAsia" w:ascii="Times New Roman" w:hAnsi="Times New Roman" w:cs="Times New Roman"/>
          <w:color w:val="auto"/>
          <w:szCs w:val="21"/>
          <w:highlight w:val="none"/>
          <w:u w:val="single"/>
          <w:lang w:val="en-US" w:eastAsia="zh-CN"/>
        </w:rPr>
        <w:t xml:space="preserve"> </w:t>
      </w:r>
    </w:p>
    <w:p>
      <w:pPr>
        <w:numPr>
          <w:ilvl w:val="-1"/>
          <w:numId w:val="0"/>
        </w:numPr>
        <w:snapToGrid w:val="0"/>
        <w:spacing w:line="440" w:lineRule="exact"/>
        <w:ind w:left="0"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（4）信誉要求最低要求：</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①未被责令停业，暂扣或吊销执照，或吊销资质证书；</w:t>
      </w:r>
    </w:p>
    <w:p>
      <w:pPr>
        <w:snapToGrid w:val="0"/>
        <w:spacing w:line="440" w:lineRule="exact"/>
        <w:ind w:firstLine="420" w:firstLineChars="200"/>
        <w:rPr>
          <w:rFonts w:hint="default" w:ascii="Times New Roman" w:hAnsi="Times New Roman" w:cs="Times New Roman" w:eastAsiaTheme="minorEastAsia"/>
          <w:highlight w:val="none"/>
          <w:lang w:val="en-US" w:eastAsia="zh-CN"/>
        </w:rPr>
      </w:pPr>
      <w:r>
        <w:rPr>
          <w:rFonts w:hint="default" w:ascii="Times New Roman" w:hAnsi="Times New Roman" w:cs="Times New Roman"/>
          <w:color w:val="auto"/>
          <w:sz w:val="21"/>
          <w:szCs w:val="22"/>
          <w:highlight w:val="none"/>
          <w:u w:val="none"/>
          <w:lang w:val="en-US" w:eastAsia="zh-CN"/>
        </w:rPr>
        <w:t>②未</w:t>
      </w:r>
      <w:r>
        <w:rPr>
          <w:rFonts w:hint="default" w:ascii="Times New Roman" w:hAnsi="Times New Roman" w:cs="Times New Roman"/>
          <w:color w:val="auto"/>
          <w:szCs w:val="22"/>
          <w:highlight w:val="none"/>
          <w:u w:val="none"/>
        </w:rPr>
        <w:t>进入清算程序，或被宣告破产，或其他丧失履约能力的情形</w:t>
      </w:r>
      <w:r>
        <w:rPr>
          <w:rFonts w:hint="default" w:ascii="Times New Roman" w:hAnsi="Times New Roman" w:cs="Times New Roman"/>
          <w:color w:val="auto"/>
          <w:szCs w:val="22"/>
          <w:highlight w:val="none"/>
          <w:u w:val="none"/>
          <w:lang w:eastAsia="zh-CN"/>
        </w:rPr>
        <w:t>；</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③在国家企业信用信息公示系统（http://www.gsxt.gov.cn）中未被列入严重违法失信企业名单；</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④在“信用中国”网站（http://www.creditchina.gov.cn）中未被列入失信被执行人名单；</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⑤在近三年内（自响应文件递交截止之日向前追溯3年）供应商或其法定代表人、项目负责人（如有）未有行贿犯罪行为。</w:t>
      </w:r>
    </w:p>
    <w:p>
      <w:pPr>
        <w:snapToGrid w:val="0"/>
        <w:spacing w:line="440" w:lineRule="exact"/>
        <w:ind w:firstLine="420" w:firstLineChars="200"/>
        <w:rPr>
          <w:rFonts w:hint="default" w:ascii="Times New Roman" w:hAnsi="Times New Roman" w:cs="Times New Roman" w:eastAsiaTheme="minorEastAsia"/>
          <w:highlight w:val="none"/>
          <w:lang w:val="en-US" w:eastAsia="zh-CN"/>
        </w:rPr>
      </w:pPr>
      <w:r>
        <w:rPr>
          <w:rFonts w:hint="default" w:ascii="Times New Roman" w:hAnsi="Times New Roman" w:cs="Times New Roman"/>
          <w:highlight w:val="none"/>
          <w:lang w:val="en-US" w:eastAsia="zh-CN"/>
        </w:rPr>
        <w:t>⑥</w:t>
      </w:r>
      <w:r>
        <w:rPr>
          <w:rFonts w:hint="default" w:ascii="Times New Roman" w:hAnsi="Times New Roman" w:cs="Times New Roman" w:eastAsiaTheme="minorEastAsia"/>
          <w:highlight w:val="none"/>
          <w:lang w:val="en-US" w:eastAsia="zh-CN"/>
        </w:rPr>
        <w:t>其他要求：</w:t>
      </w:r>
      <w:r>
        <w:rPr>
          <w:rFonts w:hint="eastAsia" w:ascii="Times New Roman" w:hAnsi="Times New Roman" w:cs="Times New Roman"/>
          <w:highlight w:val="none"/>
          <w:u w:val="single"/>
          <w:lang w:val="en-US" w:eastAsia="zh-CN"/>
        </w:rPr>
        <w:t>无</w:t>
      </w:r>
      <w:r>
        <w:rPr>
          <w:rFonts w:hint="default" w:ascii="Times New Roman" w:hAnsi="Times New Roman" w:cs="Times New Roman" w:eastAsiaTheme="minorEastAsia"/>
          <w:highlight w:val="none"/>
          <w:lang w:val="en-US" w:eastAsia="zh-CN"/>
        </w:rPr>
        <w:t>。</w:t>
      </w:r>
    </w:p>
    <w:p>
      <w:pPr>
        <w:snapToGrid w:val="0"/>
        <w:spacing w:line="440" w:lineRule="exact"/>
        <w:ind w:firstLine="420" w:firstLineChars="200"/>
        <w:rPr>
          <w:rFonts w:hint="default" w:ascii="Times New Roman" w:hAnsi="Times New Roman" w:cs="Times New Roman"/>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default"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snapToGrid w:val="0"/>
        <w:spacing w:line="440" w:lineRule="exact"/>
        <w:ind w:firstLine="420" w:firstLineChars="200"/>
        <w:rPr>
          <w:rFonts w:hint="eastAsia" w:eastAsiaTheme="minorEastAsia"/>
          <w:lang w:eastAsia="zh-CN"/>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5"/>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37" w:name="_Toc9021_WPSOffice_Level2"/>
      <w:bookmarkStart w:id="38" w:name="_Toc22256"/>
      <w:bookmarkStart w:id="39" w:name="_Toc55466806"/>
      <w:bookmarkStart w:id="40" w:name="_Toc26312"/>
      <w:r>
        <w:rPr>
          <w:rFonts w:hint="eastAsia" w:ascii="Times New Roman" w:hAnsi="Times New Roman" w:eastAsia="黑体" w:cs="Times New Roman"/>
          <w:bCs w:val="0"/>
          <w:color w:val="auto"/>
          <w:sz w:val="22"/>
          <w:szCs w:val="15"/>
          <w:highlight w:val="none"/>
          <w:lang w:eastAsia="zh-CN"/>
        </w:rPr>
        <w:t>采购文件</w:t>
      </w:r>
      <w:r>
        <w:rPr>
          <w:rFonts w:ascii="Times New Roman" w:hAnsi="Times New Roman" w:eastAsia="黑体" w:cs="Times New Roman"/>
          <w:bCs w:val="0"/>
          <w:color w:val="auto"/>
          <w:sz w:val="22"/>
          <w:szCs w:val="15"/>
          <w:highlight w:val="none"/>
        </w:rPr>
        <w:t>的获取</w:t>
      </w:r>
      <w:bookmarkEnd w:id="37"/>
      <w:bookmarkEnd w:id="38"/>
      <w:bookmarkEnd w:id="39"/>
      <w:bookmarkEnd w:id="40"/>
    </w:p>
    <w:p>
      <w:pPr>
        <w:snapToGrid w:val="0"/>
        <w:spacing w:line="440" w:lineRule="exact"/>
        <w:ind w:firstLine="367" w:firstLineChars="175"/>
        <w:rPr>
          <w:rFonts w:ascii="Times New Roman" w:hAnsi="Times New Roman" w:cs="Times New Roman"/>
          <w:color w:val="000000" w:themeColor="text1"/>
          <w:szCs w:val="22"/>
          <w14:textFill>
            <w14:solidFill>
              <w14:schemeClr w14:val="tx1"/>
            </w14:solidFill>
          </w14:textFill>
        </w:rPr>
      </w:pPr>
      <w:bookmarkStart w:id="41" w:name="_Toc27599_WPSOffice_Level2"/>
      <w:bookmarkStart w:id="42" w:name="_Toc19495"/>
      <w:bookmarkStart w:id="43" w:name="_Toc19124"/>
      <w:bookmarkStart w:id="44" w:name="_Toc55466807"/>
      <w:r>
        <w:rPr>
          <w:rFonts w:hint="eastAsia" w:ascii="Times New Roman" w:hAnsi="Times New Roman" w:cs="Times New Roman"/>
          <w:color w:val="000000" w:themeColor="text1"/>
          <w:szCs w:val="22"/>
          <w14:textFill>
            <w14:solidFill>
              <w14:schemeClr w14:val="tx1"/>
            </w14:solidFill>
          </w14:textFill>
        </w:rPr>
        <w:t>供应商须在“安徽省经工建设集团有限公司”（网址：http://www.ahjggroup.com）“通知公告”栏目了解项目信息、下载询价文件及其他资料（含澄清、答疑及相关补充文件）。咨询电话：0551-62265211、</w:t>
      </w:r>
      <w:r>
        <w:rPr>
          <w:rFonts w:hint="eastAsia" w:ascii="Times New Roman" w:hAnsi="Times New Roman" w:cs="Times New Roman"/>
          <w:color w:val="000000" w:themeColor="text1"/>
          <w:szCs w:val="22"/>
          <w:lang w:val="en-US" w:eastAsia="zh-CN"/>
          <w14:textFill>
            <w14:solidFill>
              <w14:schemeClr w14:val="tx1"/>
            </w14:solidFill>
          </w14:textFill>
        </w:rPr>
        <w:t>18705516292</w:t>
      </w:r>
      <w:r>
        <w:rPr>
          <w:rFonts w:hint="eastAsia" w:ascii="Times New Roman" w:hAnsi="Times New Roman" w:cs="Times New Roman"/>
          <w:color w:val="000000" w:themeColor="text1"/>
          <w:szCs w:val="22"/>
          <w14:textFill>
            <w14:solidFill>
              <w14:schemeClr w14:val="tx1"/>
            </w14:solidFill>
          </w14:textFill>
        </w:rPr>
        <w:t>。采购人不再另行书面通知，供应商应及时关注、查阅。因未及时查看导致不利后果的，责任自负。</w:t>
      </w:r>
    </w:p>
    <w:p>
      <w:pPr>
        <w:pStyle w:val="5"/>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响应保证金的金额：</w:t>
      </w:r>
      <w:r>
        <w:rPr>
          <w:rFonts w:hint="eastAsia" w:ascii="Times New Roman" w:hAnsi="Times New Roman" w:cs="Times New Roman"/>
          <w:color w:val="auto"/>
          <w:highlight w:val="none"/>
          <w:u w:val="single"/>
          <w:lang w:val="en-US" w:eastAsia="zh-CN"/>
        </w:rPr>
        <w:t>叁万元整 （</w:t>
      </w:r>
      <w:r>
        <w:rPr>
          <w:rFonts w:hint="default" w:ascii="Times New Roman" w:hAnsi="Times New Roman" w:cs="Times New Roman"/>
          <w:color w:val="auto"/>
          <w:highlight w:val="none"/>
          <w:u w:val="single"/>
          <w:lang w:val="en-US" w:eastAsia="zh-CN"/>
        </w:rPr>
        <w:t>¥</w:t>
      </w:r>
      <w:r>
        <w:rPr>
          <w:rFonts w:hint="eastAsia" w:ascii="Times New Roman" w:hAnsi="Times New Roman" w:cs="Times New Roman"/>
          <w:color w:val="auto"/>
          <w:highlight w:val="none"/>
          <w:u w:val="single"/>
          <w:lang w:val="en-US" w:eastAsia="zh-CN"/>
        </w:rPr>
        <w:t>：30000.00）</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响应保证金的递交形式：银行转账</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递交截止时间：2023年5月30日12时00分。</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若采用电汇（转账）形式，响应保证金必须由供应商的基本账户一次性汇入所示账户，并在响应截止时间前到账，否则无效。</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响应保证金的账户信息：</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户    名： 安徽省经工物资有限公司</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开户银行： 工行合肥东陈岗支行</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账    号：1302012119200034038</w:t>
      </w:r>
    </w:p>
    <w:p>
      <w:pPr>
        <w:spacing w:line="440" w:lineRule="exact"/>
        <w:ind w:firstLine="420"/>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付款备注：防水卷材采购项目响应保证金</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上述账号为本项目专用账号，为保证响应保证金准确及时的支付至本项目专用账号，请采用网银或电汇形式支付，如果采用其他形式支付导致保证金信息不全或错误，由此产生的一切后果由供应商自行承担。</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备注：</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（1）如采用银行转账或银行电汇：</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①响应保证金的到账截止时间：响应截止时间。</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②供应商基本账户汇入到上述账户，采购人不接受以个人名义或以现金形式提交的响应保证金。</w:t>
      </w:r>
    </w:p>
    <w:p>
      <w:pPr>
        <w:spacing w:line="440" w:lineRule="exact"/>
        <w:ind w:firstLine="420"/>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（2）成交后，响应保证金自动转为履约保证金。</w:t>
      </w:r>
    </w:p>
    <w:p>
      <w:pPr>
        <w:pStyle w:val="5"/>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响应文件的制作</w:t>
      </w:r>
      <w:bookmarkEnd w:id="41"/>
    </w:p>
    <w:p>
      <w:pPr>
        <w:spacing w:line="4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6.1 响应文件应按第五章“响应文件格式”进行编写，并按要求进行签名和（或）盖章。</w:t>
      </w:r>
    </w:p>
    <w:p>
      <w:pPr>
        <w:spacing w:line="440" w:lineRule="exact"/>
        <w:ind w:firstLine="420"/>
        <w:rPr>
          <w:rFonts w:hint="default" w:eastAsiaTheme="minorEastAsia"/>
          <w:b/>
          <w:bCs/>
          <w:color w:val="auto"/>
          <w:highlight w:val="none"/>
          <w:lang w:val="en-US" w:eastAsia="zh-CN"/>
        </w:rPr>
      </w:pPr>
      <w:r>
        <w:rPr>
          <w:rFonts w:hint="eastAsia" w:ascii="Times New Roman" w:hAnsi="Times New Roman" w:cs="Times New Roman"/>
          <w:color w:val="auto"/>
          <w:highlight w:val="none"/>
          <w:lang w:val="en-US" w:eastAsia="zh-CN"/>
        </w:rPr>
        <w:t xml:space="preserve">6.2 </w:t>
      </w:r>
      <w:r>
        <w:rPr>
          <w:rFonts w:hint="eastAsia" w:ascii="Times New Roman" w:hAnsi="Times New Roman" w:cs="Times New Roman"/>
          <w:b/>
          <w:bCs/>
          <w:color w:val="auto"/>
          <w:highlight w:val="none"/>
          <w:lang w:val="en-US" w:eastAsia="zh-CN"/>
        </w:rPr>
        <w:t>潜在供应商应提交装订</w:t>
      </w:r>
      <w:r>
        <w:rPr>
          <w:rFonts w:hint="eastAsia" w:ascii="Times New Roman" w:hAnsi="Times New Roman" w:cs="Times New Roman"/>
          <w:b/>
          <w:bCs/>
          <w:color w:val="auto"/>
          <w:highlight w:val="none"/>
        </w:rPr>
        <w:t>成册</w:t>
      </w:r>
      <w:r>
        <w:rPr>
          <w:rFonts w:hint="eastAsia" w:ascii="Times New Roman" w:hAnsi="Times New Roman" w:cs="Times New Roman"/>
          <w:b/>
          <w:bCs/>
          <w:color w:val="auto"/>
          <w:highlight w:val="none"/>
          <w:lang w:val="en-US" w:eastAsia="zh-CN"/>
        </w:rPr>
        <w:t>的响应商务文件和报价文件正副本各</w:t>
      </w:r>
      <w:r>
        <w:rPr>
          <w:rFonts w:hint="eastAsia" w:ascii="Times New Roman" w:hAnsi="Times New Roman" w:cs="Times New Roman"/>
          <w:b/>
          <w:bCs/>
          <w:color w:val="auto"/>
          <w:highlight w:val="none"/>
          <w:u w:val="none"/>
          <w:lang w:val="en-US" w:eastAsia="zh-CN"/>
        </w:rPr>
        <w:t>一</w:t>
      </w:r>
      <w:r>
        <w:rPr>
          <w:rFonts w:hint="eastAsia" w:ascii="Times New Roman" w:hAnsi="Times New Roman" w:cs="Times New Roman"/>
          <w:b/>
          <w:bCs/>
          <w:color w:val="auto"/>
          <w:highlight w:val="none"/>
          <w:lang w:val="en-US" w:eastAsia="zh-CN"/>
        </w:rPr>
        <w:t>份（需胶装成册）。</w:t>
      </w:r>
    </w:p>
    <w:p>
      <w:pPr>
        <w:pStyle w:val="5"/>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45" w:name="_Toc20535_WPSOffice_Level2"/>
      <w:r>
        <w:rPr>
          <w:rFonts w:ascii="Times New Roman" w:hAnsi="Times New Roman" w:eastAsia="黑体" w:cs="Times New Roman"/>
          <w:bCs w:val="0"/>
          <w:color w:val="auto"/>
          <w:sz w:val="22"/>
          <w:szCs w:val="15"/>
          <w:highlight w:val="none"/>
        </w:rPr>
        <w:t>响应文件的递交</w:t>
      </w:r>
      <w:bookmarkEnd w:id="42"/>
      <w:bookmarkEnd w:id="43"/>
      <w:bookmarkEnd w:id="44"/>
      <w:bookmarkEnd w:id="45"/>
    </w:p>
    <w:p>
      <w:pPr>
        <w:snapToGrid w:val="0"/>
        <w:spacing w:line="440" w:lineRule="exact"/>
        <w:ind w:firstLine="420" w:firstLineChars="200"/>
        <w:rPr>
          <w:rFonts w:hint="eastAsia" w:eastAsiaTheme="minorEastAsia"/>
          <w:color w:val="auto"/>
          <w:highlight w:val="none"/>
          <w:lang w:val="en-US" w:eastAsia="zh-CN"/>
        </w:rPr>
      </w:pPr>
      <w:r>
        <w:rPr>
          <w:rFonts w:ascii="Times New Roman" w:hAnsi="Times New Roman" w:cs="Times New Roman"/>
          <w:color w:val="auto"/>
          <w:szCs w:val="22"/>
          <w:highlight w:val="none"/>
        </w:rPr>
        <w:t>响应文件递交的截止时间为</w:t>
      </w:r>
      <w:r>
        <w:rPr>
          <w:rFonts w:hint="eastAsia" w:ascii="Times New Roman" w:hAnsi="Times New Roman" w:cs="Times New Roman"/>
          <w:color w:val="auto"/>
          <w:szCs w:val="22"/>
          <w:highlight w:val="none"/>
          <w:u w:val="single"/>
          <w:lang w:val="en-US" w:eastAsia="zh-CN"/>
        </w:rPr>
        <w:t>2023</w:t>
      </w:r>
      <w:r>
        <w:rPr>
          <w:rFonts w:ascii="Times New Roman" w:hAnsi="Times New Roman" w:cs="Times New Roman"/>
          <w:color w:val="auto"/>
          <w:szCs w:val="22"/>
          <w:highlight w:val="none"/>
        </w:rPr>
        <w:t>年</w:t>
      </w:r>
      <w:r>
        <w:rPr>
          <w:rFonts w:hint="eastAsia" w:ascii="Times New Roman" w:hAnsi="Times New Roman" w:cs="Times New Roman"/>
          <w:color w:val="auto"/>
          <w:szCs w:val="22"/>
          <w:highlight w:val="none"/>
          <w:u w:val="single"/>
          <w:lang w:val="en-US" w:eastAsia="zh-CN"/>
        </w:rPr>
        <w:t>05</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u w:val="single"/>
          <w:lang w:val="en-US" w:eastAsia="zh-CN"/>
        </w:rPr>
        <w:t>31</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2023</w:t>
      </w:r>
      <w:r>
        <w:rPr>
          <w:rFonts w:ascii="Times New Roman" w:hAnsi="Times New Roman" w:cs="Times New Roman"/>
          <w:color w:val="auto"/>
          <w:szCs w:val="22"/>
          <w:highlight w:val="none"/>
        </w:rPr>
        <w:t>年</w:t>
      </w:r>
      <w:r>
        <w:rPr>
          <w:rFonts w:hint="eastAsia" w:ascii="Times New Roman" w:hAnsi="Times New Roman" w:cs="Times New Roman"/>
          <w:color w:val="auto"/>
          <w:szCs w:val="22"/>
          <w:highlight w:val="none"/>
          <w:u w:val="single"/>
          <w:lang w:val="en-US" w:eastAsia="zh-CN"/>
        </w:rPr>
        <w:t>05</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31</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09</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30</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szCs w:val="22"/>
          <w:highlight w:val="none"/>
          <w:u w:val="single"/>
          <w:lang w:eastAsia="zh-CN"/>
        </w:rPr>
        <w:t>安徽省包河区西藏路</w:t>
      </w:r>
      <w:r>
        <w:rPr>
          <w:rFonts w:hint="eastAsia" w:ascii="Times New Roman" w:hAnsi="Times New Roman" w:cs="Times New Roman"/>
          <w:szCs w:val="22"/>
          <w:highlight w:val="none"/>
          <w:u w:val="single"/>
          <w:lang w:val="en-US" w:eastAsia="zh-CN"/>
        </w:rPr>
        <w:t>1588号高速时代广场C1栋10楼1008</w:t>
      </w:r>
      <w:r>
        <w:rPr>
          <w:rFonts w:hint="eastAsia" w:ascii="Times New Roman" w:hAnsi="Times New Roman" w:cs="Times New Roman"/>
          <w:color w:val="auto"/>
          <w:sz w:val="21"/>
          <w:szCs w:val="22"/>
          <w:highlight w:val="none"/>
          <w:u w:val="single"/>
          <w:lang w:val="en-US" w:eastAsia="zh-CN"/>
        </w:rPr>
        <w:t>物资公司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ascii="Times New Roman" w:hAnsi="Times New Roman" w:cs="Times New Roman"/>
          <w:color w:val="auto"/>
          <w:szCs w:val="22"/>
          <w:highlight w:val="none"/>
        </w:rPr>
        <w:t>。</w:t>
      </w:r>
    </w:p>
    <w:p>
      <w:pPr>
        <w:pStyle w:val="5"/>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46" w:name="_Toc22486"/>
      <w:bookmarkStart w:id="47" w:name="_Toc55466809"/>
      <w:bookmarkStart w:id="48" w:name="_Toc32421"/>
      <w:r>
        <w:rPr>
          <w:rFonts w:hint="eastAsia" w:ascii="Times New Roman" w:hAnsi="Times New Roman" w:eastAsia="黑体" w:cs="Times New Roman"/>
          <w:bCs w:val="0"/>
          <w:color w:val="auto"/>
          <w:sz w:val="22"/>
          <w:szCs w:val="15"/>
          <w:highlight w:val="none"/>
          <w:lang w:eastAsia="zh-CN"/>
        </w:rPr>
        <w:t>响应文件启封</w:t>
      </w:r>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bookmarkStart w:id="49" w:name="_Toc30169_WPSOffice_Level2"/>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eastAsia" w:ascii="Times New Roman" w:hAnsi="Times New Roman" w:cs="Times New Roman"/>
          <w:szCs w:val="22"/>
          <w:highlight w:val="none"/>
          <w:u w:val="single"/>
          <w:lang w:eastAsia="zh-CN"/>
        </w:rPr>
        <w:t>安徽省包河区西藏路</w:t>
      </w:r>
      <w:r>
        <w:rPr>
          <w:rFonts w:hint="eastAsia" w:ascii="Times New Roman" w:hAnsi="Times New Roman" w:cs="Times New Roman"/>
          <w:szCs w:val="22"/>
          <w:highlight w:val="none"/>
          <w:u w:val="single"/>
          <w:lang w:val="en-US" w:eastAsia="zh-CN"/>
        </w:rPr>
        <w:t>1588号高速时代广场C1栋10楼1008</w:t>
      </w:r>
      <w:r>
        <w:rPr>
          <w:rFonts w:hint="eastAsia" w:ascii="Times New Roman" w:hAnsi="Times New Roman" w:cs="Times New Roman"/>
          <w:color w:val="auto"/>
          <w:sz w:val="21"/>
          <w:szCs w:val="22"/>
          <w:highlight w:val="none"/>
          <w:u w:val="single"/>
          <w:lang w:val="en-US" w:eastAsia="zh-CN"/>
        </w:rPr>
        <w:t>物资公司</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5"/>
        <w:snapToGrid w:val="0"/>
        <w:spacing w:before="120" w:after="120" w:line="240" w:lineRule="auto"/>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p>
    <w:p>
      <w:pPr>
        <w:snapToGrid w:val="0"/>
        <w:spacing w:line="440" w:lineRule="exact"/>
        <w:ind w:firstLine="420" w:firstLineChars="200"/>
        <w:rPr>
          <w:rFonts w:hint="default"/>
          <w:lang w:val="en-US" w:eastAsia="zh-CN"/>
        </w:rPr>
      </w:pPr>
      <w:r>
        <w:rPr>
          <w:rFonts w:ascii="Times New Roman" w:hAnsi="Times New Roman" w:cs="Times New Roman"/>
          <w:color w:val="000000" w:themeColor="text1"/>
          <w:szCs w:val="22"/>
          <w14:textFill>
            <w14:solidFill>
              <w14:schemeClr w14:val="tx1"/>
            </w14:solidFill>
          </w14:textFill>
        </w:rPr>
        <w:t>本次采购公告在</w:t>
      </w:r>
      <w:r>
        <w:rPr>
          <w:rFonts w:hint="eastAsia" w:ascii="Times New Roman" w:hAnsi="Times New Roman" w:cs="Times New Roman"/>
          <w:color w:val="000000" w:themeColor="text1"/>
          <w:szCs w:val="22"/>
          <w14:textFill>
            <w14:solidFill>
              <w14:schemeClr w14:val="tx1"/>
            </w14:solidFill>
          </w14:textFill>
        </w:rPr>
        <w:t>“安徽省经工建设集团有限公司”（网址：http://www.ahjggroup.com）“通知公告”栏目中</w:t>
      </w:r>
      <w:r>
        <w:rPr>
          <w:rFonts w:ascii="Times New Roman" w:hAnsi="Times New Roman" w:cs="Times New Roman"/>
          <w:color w:val="000000" w:themeColor="text1"/>
          <w:szCs w:val="22"/>
          <w14:textFill>
            <w14:solidFill>
              <w14:schemeClr w14:val="tx1"/>
            </w14:solidFill>
          </w14:textFill>
        </w:rPr>
        <w:t>发布。</w:t>
      </w:r>
    </w:p>
    <w:p>
      <w:pPr>
        <w:pStyle w:val="5"/>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rPr>
        <w:t>联系方式</w:t>
      </w:r>
      <w:bookmarkEnd w:id="46"/>
      <w:bookmarkEnd w:id="47"/>
      <w:bookmarkEnd w:id="48"/>
      <w:bookmarkEnd w:id="49"/>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安徽省经工物资有限公司</w:t>
      </w:r>
      <w:r>
        <w:rPr>
          <w:rFonts w:hint="default" w:ascii="Times New Roman" w:hAnsi="Times New Roman" w:cs="Times New Roman"/>
          <w:color w:val="auto"/>
          <w:sz w:val="21"/>
          <w:szCs w:val="22"/>
          <w:highlight w:val="none"/>
          <w:u w:val="single"/>
          <w:lang w:val="en-US" w:eastAsia="zh-CN"/>
        </w:rPr>
        <w:t xml:space="preserve"> </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ascii="Times New Roman" w:hAnsi="Times New Roman" w:cs="Times New Roman"/>
          <w:color w:val="auto"/>
          <w:szCs w:val="22"/>
          <w:highlight w:val="none"/>
          <w:u w:val="single"/>
        </w:rPr>
        <w:t xml:space="preserve"> </w:t>
      </w:r>
      <w:r>
        <w:rPr>
          <w:rFonts w:hint="eastAsia" w:ascii="Times New Roman" w:hAnsi="Times New Roman" w:cs="Times New Roman"/>
          <w:szCs w:val="22"/>
          <w:highlight w:val="none"/>
          <w:u w:val="single"/>
          <w:lang w:eastAsia="zh-CN"/>
        </w:rPr>
        <w:t>安徽省包河区西藏路</w:t>
      </w:r>
      <w:r>
        <w:rPr>
          <w:rFonts w:hint="eastAsia" w:ascii="Times New Roman" w:hAnsi="Times New Roman" w:cs="Times New Roman"/>
          <w:szCs w:val="22"/>
          <w:highlight w:val="none"/>
          <w:u w:val="single"/>
          <w:lang w:val="en-US" w:eastAsia="zh-CN"/>
        </w:rPr>
        <w:t>1588号高速时代广场C1栋10楼1008</w:t>
      </w:r>
      <w:r>
        <w:rPr>
          <w:rFonts w:hint="eastAsia" w:ascii="Times New Roman" w:hAnsi="Times New Roman" w:cs="Times New Roman"/>
          <w:color w:val="auto"/>
          <w:sz w:val="21"/>
          <w:szCs w:val="22"/>
          <w:highlight w:val="none"/>
          <w:u w:val="single"/>
          <w:lang w:val="en-US" w:eastAsia="zh-CN"/>
        </w:rPr>
        <w:t>物资公司</w:t>
      </w:r>
      <w:r>
        <w:rPr>
          <w:rFonts w:hint="default" w:ascii="Times New Roman" w:hAnsi="Times New Roman" w:cs="Times New Roman"/>
          <w:color w:val="auto"/>
          <w:sz w:val="21"/>
          <w:szCs w:val="22"/>
          <w:highlight w:val="none"/>
          <w:u w:val="single"/>
          <w:lang w:val="en-US" w:eastAsia="zh-CN"/>
        </w:rPr>
        <w:t xml:space="preserve">  </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薛工  王工</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widowControl/>
        <w:spacing w:line="440" w:lineRule="exact"/>
        <w:ind w:firstLine="420" w:firstLineChars="200"/>
        <w:rPr>
          <w:rFonts w:hint="eastAsia"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0551-62265211    18705516292     </w:t>
      </w:r>
    </w:p>
    <w:p>
      <w:pPr>
        <w:spacing w:line="440" w:lineRule="exact"/>
        <w:ind w:firstLine="420" w:firstLineChars="200"/>
        <w:rPr>
          <w:rFonts w:ascii="Times New Roman" w:hAnsi="Times New Roman" w:cs="Times New Roman"/>
          <w:szCs w:val="22"/>
          <w:u w:val="single"/>
        </w:rPr>
      </w:pPr>
      <w:r>
        <w:rPr>
          <w:rFonts w:hint="default" w:ascii="Times New Roman" w:hAnsi="Times New Roman" w:cs="Times New Roman"/>
          <w:color w:val="auto"/>
          <w:sz w:val="21"/>
          <w:szCs w:val="22"/>
          <w:highlight w:val="none"/>
          <w:lang w:val="en-US" w:eastAsia="zh-CN"/>
        </w:rPr>
        <w:t>电子邮箱：</w:t>
      </w:r>
      <w:r>
        <w:rPr>
          <w:rFonts w:hint="eastAsia" w:ascii="Times New Roman" w:hAnsi="Times New Roman" w:cs="Times New Roman"/>
          <w:color w:val="auto"/>
          <w:sz w:val="21"/>
          <w:szCs w:val="22"/>
          <w:highlight w:val="none"/>
          <w:u w:val="single"/>
          <w:lang w:val="en-US" w:eastAsia="zh-CN"/>
        </w:rPr>
        <w:t>413487600@qq.com</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olor w:val="auto"/>
          <w:sz w:val="21"/>
          <w:szCs w:val="22"/>
          <w:highlight w:val="none"/>
        </w:rPr>
        <w:t xml:space="preserve">       </w:t>
      </w:r>
    </w:p>
    <w:p>
      <w:pPr>
        <w:pStyle w:val="3"/>
        <w:jc w:val="center"/>
        <w:rPr>
          <w:rFonts w:hint="default" w:ascii="Times New Roman" w:hAnsi="Times New Roman"/>
          <w:color w:val="auto"/>
          <w:sz w:val="21"/>
          <w:szCs w:val="22"/>
        </w:rPr>
      </w:pPr>
      <w:r>
        <w:rPr>
          <w:rFonts w:hint="default" w:ascii="Times New Roman" w:hAnsi="Times New Roman"/>
          <w:color w:val="auto"/>
          <w:sz w:val="21"/>
          <w:szCs w:val="22"/>
        </w:rPr>
        <w:t xml:space="preserve">                                          </w:t>
      </w:r>
    </w:p>
    <w:p>
      <w:pPr>
        <w:pStyle w:val="3"/>
        <w:jc w:val="right"/>
        <w:rPr>
          <w:rFonts w:hint="default" w:ascii="Times New Roman" w:hAnsi="Times New Roman"/>
          <w:color w:val="auto"/>
          <w:sz w:val="21"/>
          <w:szCs w:val="22"/>
        </w:rPr>
      </w:pPr>
    </w:p>
    <w:p>
      <w:pPr>
        <w:pStyle w:val="3"/>
        <w:jc w:val="right"/>
        <w:rPr>
          <w:rFonts w:hint="default" w:ascii="Times New Roman" w:hAnsi="Times New Roman"/>
          <w:color w:val="auto"/>
          <w:sz w:val="21"/>
          <w:szCs w:val="22"/>
        </w:rPr>
      </w:pPr>
    </w:p>
    <w:p>
      <w:pPr>
        <w:pStyle w:val="3"/>
        <w:jc w:val="right"/>
        <w:rPr>
          <w:rFonts w:hint="default" w:ascii="Times New Roman" w:hAnsi="Times New Roman"/>
          <w:color w:val="auto"/>
          <w:sz w:val="21"/>
          <w:szCs w:val="22"/>
        </w:rPr>
      </w:pPr>
    </w:p>
    <w:p>
      <w:pPr>
        <w:pStyle w:val="3"/>
        <w:jc w:val="right"/>
        <w:rPr>
          <w:rFonts w:hint="default" w:ascii="Times New Roman" w:hAnsi="Times New Roman"/>
          <w:color w:val="auto"/>
          <w:sz w:val="21"/>
          <w:szCs w:val="22"/>
        </w:rPr>
      </w:pPr>
    </w:p>
    <w:p>
      <w:pPr>
        <w:pStyle w:val="3"/>
        <w:jc w:val="right"/>
        <w:rPr>
          <w:rFonts w:hint="default" w:ascii="Times New Roman" w:hAnsi="Times New Roman"/>
          <w:color w:val="auto"/>
          <w:sz w:val="21"/>
          <w:szCs w:val="22"/>
        </w:rPr>
      </w:pPr>
    </w:p>
    <w:p>
      <w:pPr>
        <w:pStyle w:val="3"/>
        <w:jc w:val="right"/>
        <w:rPr>
          <w:rFonts w:hint="default" w:ascii="Times New Roman" w:hAnsi="Times New Roman"/>
          <w:color w:val="auto"/>
          <w:sz w:val="21"/>
          <w:szCs w:val="22"/>
        </w:rPr>
      </w:pPr>
    </w:p>
    <w:p>
      <w:pPr>
        <w:pStyle w:val="4"/>
        <w:spacing w:before="312" w:after="312"/>
        <w:rPr>
          <w:rFonts w:ascii="Times New Roman" w:hAnsi="Times New Roman" w:eastAsia="宋体" w:cs="Times New Roman"/>
        </w:rPr>
      </w:pPr>
      <w:bookmarkStart w:id="50" w:name="_Toc6562"/>
      <w:r>
        <w:rPr>
          <w:rFonts w:ascii="Times New Roman" w:hAnsi="Times New Roman" w:eastAsia="宋体" w:cs="Times New Roman"/>
        </w:rPr>
        <w:t>供应商须知</w:t>
      </w:r>
      <w:bookmarkEnd w:id="50"/>
    </w:p>
    <w:p>
      <w:pPr>
        <w:keepNext/>
        <w:keepLines/>
        <w:spacing w:beforeLines="50" w:afterLines="50" w:line="360" w:lineRule="auto"/>
        <w:outlineLvl w:val="1"/>
        <w:rPr>
          <w:rFonts w:ascii="Times New Roman" w:hAnsi="Times New Roman" w:eastAsia="黑体" w:cs="Times New Roman"/>
          <w:bCs/>
          <w:sz w:val="24"/>
          <w:szCs w:val="32"/>
        </w:rPr>
      </w:pPr>
      <w:bookmarkStart w:id="51" w:name="_Toc26656938"/>
      <w:bookmarkStart w:id="52" w:name="_Toc9067720"/>
      <w:bookmarkStart w:id="53" w:name="_Toc14201207"/>
      <w:r>
        <w:rPr>
          <w:rFonts w:ascii="Times New Roman" w:hAnsi="Times New Roman" w:eastAsia="黑体" w:cs="Times New Roman"/>
          <w:bCs/>
          <w:sz w:val="24"/>
          <w:szCs w:val="32"/>
        </w:rPr>
        <w:t>1. 总则</w:t>
      </w:r>
      <w:bookmarkEnd w:id="51"/>
      <w:bookmarkEnd w:id="52"/>
      <w:bookmarkEnd w:id="53"/>
    </w:p>
    <w:p>
      <w:pPr>
        <w:keepNext/>
        <w:keepLines/>
        <w:spacing w:before="120" w:after="120"/>
        <w:outlineLvl w:val="2"/>
        <w:rPr>
          <w:rFonts w:ascii="Times New Roman" w:hAnsi="Times New Roman" w:eastAsia="黑体" w:cs="Times New Roman"/>
          <w:bCs/>
          <w:sz w:val="24"/>
          <w:szCs w:val="32"/>
        </w:rPr>
      </w:pPr>
      <w:bookmarkStart w:id="54" w:name="_Toc26656939"/>
      <w:bookmarkStart w:id="55" w:name="_Toc14201208"/>
      <w:r>
        <w:rPr>
          <w:rFonts w:ascii="Times New Roman" w:hAnsi="Times New Roman" w:eastAsia="黑体" w:cs="Times New Roman"/>
          <w:bCs/>
          <w:sz w:val="24"/>
          <w:szCs w:val="32"/>
        </w:rPr>
        <w:t xml:space="preserve">1.1 </w:t>
      </w:r>
      <w:bookmarkEnd w:id="54"/>
      <w:bookmarkEnd w:id="55"/>
      <w:bookmarkStart w:id="56" w:name="_Toc26656941"/>
      <w:bookmarkStart w:id="57" w:name="_Toc14201210"/>
      <w:r>
        <w:rPr>
          <w:rFonts w:ascii="Times New Roman" w:hAnsi="Times New Roman" w:eastAsia="黑体" w:cs="Times New Roman"/>
          <w:bCs/>
          <w:sz w:val="24"/>
          <w:szCs w:val="32"/>
        </w:rPr>
        <w:t>质量要求</w:t>
      </w:r>
      <w:bookmarkEnd w:id="56"/>
      <w:bookmarkEnd w:id="57"/>
    </w:p>
    <w:p>
      <w:pPr>
        <w:spacing w:line="440" w:lineRule="exact"/>
        <w:ind w:firstLine="420"/>
        <w:rPr>
          <w:rFonts w:ascii="Times New Roman" w:hAnsi="Times New Roman" w:cs="Times New Roman"/>
          <w:szCs w:val="21"/>
        </w:rPr>
      </w:pPr>
      <w:r>
        <w:rPr>
          <w:rFonts w:ascii="Times New Roman" w:hAnsi="Times New Roman" w:cs="Times New Roman"/>
          <w:szCs w:val="21"/>
        </w:rPr>
        <w:t>本合同包的质量要求：</w:t>
      </w:r>
      <w:r>
        <w:rPr>
          <w:rFonts w:hint="eastAsia" w:ascii="Times New Roman" w:hAnsi="Times New Roman" w:cs="Times New Roman"/>
          <w:szCs w:val="21"/>
          <w:u w:val="single"/>
          <w:lang w:val="en-US" w:eastAsia="zh-CN"/>
        </w:rPr>
        <w:t xml:space="preserve"> </w:t>
      </w:r>
      <w:r>
        <w:rPr>
          <w:rFonts w:hint="eastAsia" w:ascii="Times New Roman" w:hAnsi="Times New Roman" w:cs="Times New Roman"/>
          <w:szCs w:val="21"/>
          <w:u w:val="single"/>
        </w:rPr>
        <w:t>检测合格</w:t>
      </w:r>
      <w:r>
        <w:rPr>
          <w:rFonts w:hint="eastAsia" w:ascii="Times New Roman" w:hAnsi="Times New Roman" w:cs="Times New Roman"/>
          <w:szCs w:val="21"/>
          <w:u w:val="single"/>
          <w:lang w:val="en-US" w:eastAsia="zh-CN"/>
        </w:rPr>
        <w:t xml:space="preserve"> </w:t>
      </w:r>
      <w:r>
        <w:rPr>
          <w:rFonts w:hint="eastAsia"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bookmarkStart w:id="58" w:name="_Toc26656942"/>
      <w:bookmarkStart w:id="59" w:name="_Toc14201211"/>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bookmarkEnd w:id="58"/>
      <w:bookmarkEnd w:id="59"/>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lang w:eastAsia="zh-CN"/>
        </w:rPr>
        <w:t>“</w:t>
      </w:r>
      <w:r>
        <w:rPr>
          <w:rFonts w:hint="eastAsia" w:ascii="Times New Roman" w:hAnsi="Times New Roman" w:cs="Times New Roman"/>
          <w:szCs w:val="21"/>
        </w:rPr>
        <w:t>采购公告</w:t>
      </w:r>
      <w:r>
        <w:rPr>
          <w:rFonts w:hint="eastAsia" w:ascii="Times New Roman" w:hAnsi="Times New Roman" w:cs="Times New Roman"/>
          <w:szCs w:val="21"/>
          <w:lang w:eastAsia="zh-CN"/>
        </w:rPr>
        <w:t>”</w:t>
      </w:r>
      <w:r>
        <w:rPr>
          <w:rFonts w:hint="eastAsia" w:ascii="Times New Roman" w:hAnsi="Times New Roman" w:cs="Times New Roman"/>
          <w:szCs w:val="21"/>
        </w:rPr>
        <w:t>第3</w:t>
      </w:r>
      <w:r>
        <w:rPr>
          <w:rFonts w:hint="eastAsia" w:ascii="Times New Roman" w:hAnsi="Times New Roman" w:cs="Times New Roman"/>
          <w:szCs w:val="21"/>
          <w:lang w:eastAsia="zh-CN"/>
        </w:rPr>
        <w:t>条</w:t>
      </w:r>
      <w:r>
        <w:rPr>
          <w:rFonts w:hint="eastAsia" w:ascii="Times New Roman" w:hAnsi="Times New Roman" w:cs="Times New Roman"/>
          <w:szCs w:val="21"/>
        </w:rPr>
        <w:t>要求</w:t>
      </w:r>
      <w:r>
        <w:rPr>
          <w:rFonts w:ascii="Times New Roman" w:hAnsi="Times New Roman" w:cs="Times New Roman"/>
          <w:szCs w:val="21"/>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w:t>
      </w:r>
      <w:r>
        <w:rPr>
          <w:rFonts w:hint="eastAsia" w:ascii="Times New Roman" w:hAnsi="Times New Roman" w:cs="Times New Roman"/>
          <w:szCs w:val="21"/>
          <w:u w:val="single"/>
        </w:rPr>
        <w:t>满足前附表要求</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bookmarkStart w:id="60" w:name="_Toc26656943"/>
      <w:bookmarkStart w:id="61" w:name="_Toc14201212"/>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bookmarkEnd w:id="60"/>
      <w:bookmarkEnd w:id="61"/>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bookmarkStart w:id="62" w:name="_Toc14201213"/>
      <w:bookmarkStart w:id="63" w:name="_Toc26656944"/>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bookmarkEnd w:id="62"/>
      <w:bookmarkEnd w:id="63"/>
    </w:p>
    <w:p>
      <w:pPr>
        <w:spacing w:line="440" w:lineRule="exact"/>
        <w:ind w:firstLine="420"/>
        <w:rPr>
          <w:rFonts w:ascii="Times New Roman" w:hAnsi="Times New Roman" w:cs="Times New Roman"/>
        </w:rPr>
      </w:pPr>
      <w:r>
        <w:rPr>
          <w:rFonts w:ascii="Times New Roman" w:hAnsi="Times New Roman" w:cs="Times New Roman"/>
        </w:rPr>
        <w:t>参与询比活动的各方应对</w:t>
      </w:r>
      <w:r>
        <w:rPr>
          <w:rFonts w:hint="eastAsia" w:ascii="Times New Roman" w:hAnsi="Times New Roman" w:cs="Times New Roman"/>
          <w:lang w:eastAsia="zh-CN"/>
        </w:rPr>
        <w:t>采购文件</w:t>
      </w:r>
      <w:r>
        <w:rPr>
          <w:rFonts w:ascii="Times New Roman" w:hAnsi="Times New Roman" w:cs="Times New Roman"/>
        </w:rPr>
        <w:t>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bookmarkStart w:id="64" w:name="_Toc14201215"/>
      <w:bookmarkStart w:id="65" w:name="_Toc26656946"/>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bookmarkStart w:id="66" w:name="_Toc14201216"/>
      <w:bookmarkStart w:id="67" w:name="_Toc26656947"/>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bookmarkEnd w:id="66"/>
      <w:bookmarkEnd w:id="67"/>
    </w:p>
    <w:p>
      <w:pPr>
        <w:keepNext w:val="0"/>
        <w:keepLines w:val="0"/>
        <w:widowControl/>
        <w:suppressLineNumbers w:val="0"/>
        <w:ind w:firstLine="400" w:firstLineChars="200"/>
        <w:jc w:val="left"/>
        <w:rPr>
          <w:rFonts w:ascii="Times New Roman" w:hAnsi="Times New Roman" w:cs="Times New Roman"/>
        </w:rPr>
      </w:pPr>
      <w:r>
        <w:rPr>
          <w:rFonts w:hint="eastAsia" w:ascii="宋体" w:hAnsi="宋体" w:eastAsia="宋体" w:cs="宋体"/>
          <w:color w:val="000000"/>
          <w:kern w:val="0"/>
          <w:sz w:val="20"/>
          <w:szCs w:val="20"/>
          <w:lang w:val="en-US" w:eastAsia="zh-CN" w:bidi="ar"/>
        </w:rPr>
        <w:t>采购人不组织，</w:t>
      </w: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bookmarkStart w:id="68" w:name="_Toc26656949"/>
      <w:bookmarkStart w:id="69" w:name="_Toc14201218"/>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bookmarkEnd w:id="68"/>
      <w:bookmarkEnd w:id="69"/>
    </w:p>
    <w:p>
      <w:pPr>
        <w:spacing w:line="440" w:lineRule="exact"/>
        <w:ind w:firstLine="420"/>
        <w:rPr>
          <w:rFonts w:ascii="Times New Roman" w:hAnsi="Times New Roman" w:cs="Times New Roman"/>
        </w:rPr>
      </w:pPr>
      <w:r>
        <w:rPr>
          <w:rFonts w:hint="eastAsia" w:ascii="Times New Roman" w:hAnsi="Times New Roman" w:cs="Times New Roman"/>
        </w:rPr>
        <w:t>不允许分包。</w:t>
      </w:r>
    </w:p>
    <w:p>
      <w:pPr>
        <w:keepNext/>
        <w:keepLines/>
        <w:spacing w:before="120" w:after="120"/>
        <w:outlineLvl w:val="2"/>
        <w:rPr>
          <w:rFonts w:ascii="Times New Roman" w:hAnsi="Times New Roman" w:eastAsia="黑体" w:cs="Times New Roman"/>
          <w:bCs/>
          <w:sz w:val="24"/>
          <w:szCs w:val="32"/>
        </w:rPr>
      </w:pPr>
      <w:bookmarkStart w:id="70" w:name="_Toc26656950"/>
      <w:bookmarkStart w:id="71" w:name="_Toc14201219"/>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bookmarkEnd w:id="70"/>
      <w:bookmarkEnd w:id="71"/>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w:t>
      </w:r>
      <w:r>
        <w:rPr>
          <w:rFonts w:hint="eastAsia" w:asciiTheme="minorEastAsia" w:hAnsiTheme="minorEastAsia" w:eastAsiaTheme="minorEastAsia" w:cstheme="minorEastAsia"/>
        </w:rPr>
        <w:t>“评审办法”</w:t>
      </w:r>
      <w:r>
        <w:rPr>
          <w:rFonts w:ascii="Times New Roman" w:hAnsi="Times New Roman" w:cs="Times New Roman"/>
        </w:rPr>
        <w:t>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Lines="50" w:afterLines="50"/>
        <w:outlineLvl w:val="1"/>
        <w:rPr>
          <w:rFonts w:ascii="Times New Roman" w:hAnsi="Times New Roman" w:eastAsia="黑体" w:cs="Times New Roman"/>
          <w:bCs/>
          <w:sz w:val="24"/>
          <w:szCs w:val="32"/>
        </w:rPr>
      </w:pPr>
      <w:bookmarkStart w:id="72" w:name="_Toc26656951"/>
      <w:bookmarkStart w:id="73" w:name="_Toc9067721"/>
      <w:bookmarkStart w:id="74" w:name="_Toc14201220"/>
      <w:r>
        <w:rPr>
          <w:rFonts w:ascii="Times New Roman" w:hAnsi="Times New Roman" w:eastAsia="黑体" w:cs="Times New Roman"/>
          <w:bCs/>
          <w:sz w:val="24"/>
          <w:szCs w:val="32"/>
        </w:rPr>
        <w:t xml:space="preserve">2. </w:t>
      </w:r>
      <w:bookmarkEnd w:id="72"/>
      <w:bookmarkEnd w:id="73"/>
      <w:bookmarkEnd w:id="74"/>
      <w:r>
        <w:rPr>
          <w:rFonts w:hint="eastAsia" w:ascii="Times New Roman" w:hAnsi="Times New Roman" w:eastAsia="黑体" w:cs="Times New Roman"/>
          <w:bCs/>
          <w:sz w:val="24"/>
          <w:szCs w:val="32"/>
          <w:lang w:eastAsia="zh-CN"/>
        </w:rPr>
        <w:t>采购</w:t>
      </w:r>
      <w:r>
        <w:rPr>
          <w:rFonts w:ascii="Times New Roman" w:hAnsi="Times New Roman" w:eastAsia="黑体" w:cs="Times New Roman"/>
          <w:bCs/>
          <w:sz w:val="24"/>
          <w:szCs w:val="32"/>
        </w:rPr>
        <w:t>文件</w:t>
      </w:r>
    </w:p>
    <w:p>
      <w:pPr>
        <w:keepNext/>
        <w:keepLines/>
        <w:spacing w:before="120" w:after="120"/>
        <w:outlineLvl w:val="2"/>
        <w:rPr>
          <w:rFonts w:ascii="Times New Roman" w:hAnsi="Times New Roman" w:eastAsia="黑体" w:cs="Times New Roman"/>
          <w:bCs/>
          <w:sz w:val="24"/>
          <w:szCs w:val="32"/>
        </w:rPr>
      </w:pPr>
      <w:bookmarkStart w:id="75" w:name="_Toc14201221"/>
      <w:bookmarkStart w:id="76" w:name="_Toc26656952"/>
      <w:r>
        <w:rPr>
          <w:rFonts w:ascii="Times New Roman" w:hAnsi="Times New Roman" w:eastAsia="黑体" w:cs="Times New Roman"/>
          <w:bCs/>
          <w:sz w:val="24"/>
          <w:szCs w:val="32"/>
        </w:rPr>
        <w:t xml:space="preserve">2.1 </w:t>
      </w:r>
      <w:r>
        <w:rPr>
          <w:rFonts w:hint="eastAsia" w:ascii="Times New Roman" w:hAnsi="Times New Roman" w:eastAsia="黑体" w:cs="Times New Roman"/>
          <w:bCs/>
          <w:sz w:val="24"/>
          <w:szCs w:val="32"/>
          <w:lang w:eastAsia="zh-CN"/>
        </w:rPr>
        <w:t>采购</w:t>
      </w:r>
      <w:r>
        <w:rPr>
          <w:rFonts w:ascii="Times New Roman" w:hAnsi="Times New Roman" w:eastAsia="黑体" w:cs="Times New Roman"/>
          <w:bCs/>
          <w:sz w:val="24"/>
          <w:szCs w:val="32"/>
        </w:rPr>
        <w:t>文件的组成</w:t>
      </w:r>
      <w:bookmarkEnd w:id="75"/>
      <w:bookmarkEnd w:id="76"/>
    </w:p>
    <w:p>
      <w:pPr>
        <w:spacing w:line="440" w:lineRule="exact"/>
        <w:ind w:firstLine="420"/>
        <w:rPr>
          <w:rFonts w:ascii="Times New Roman" w:hAnsi="Times New Roman" w:cs="Times New Roman"/>
        </w:rPr>
      </w:pPr>
      <w:r>
        <w:rPr>
          <w:rFonts w:ascii="Times New Roman" w:hAnsi="Times New Roman" w:cs="Times New Roman"/>
        </w:rPr>
        <w:t>本</w:t>
      </w:r>
      <w:r>
        <w:rPr>
          <w:rFonts w:hint="eastAsia" w:ascii="Times New Roman" w:hAnsi="Times New Roman" w:cs="Times New Roman"/>
          <w:lang w:eastAsia="zh-CN"/>
        </w:rPr>
        <w:t>采购文件</w:t>
      </w:r>
      <w:r>
        <w:rPr>
          <w:rFonts w:ascii="Times New Roman" w:hAnsi="Times New Roman" w:cs="Times New Roman"/>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w:t>
      </w:r>
      <w:r>
        <w:rPr>
          <w:rFonts w:hint="eastAsia" w:ascii="Times New Roman" w:hAnsi="Times New Roman" w:cs="Times New Roman"/>
          <w:color w:val="auto"/>
          <w:highlight w:val="none"/>
          <w:lang w:val="en-US" w:eastAsia="zh-CN"/>
        </w:rPr>
        <w:t>采购</w:t>
      </w:r>
      <w:r>
        <w:rPr>
          <w:rFonts w:hint="default" w:ascii="Times New Roman" w:hAnsi="Times New Roman" w:cs="Times New Roman"/>
          <w:color w:val="auto"/>
          <w:highlight w:val="none"/>
        </w:rPr>
        <w:t>合同</w:t>
      </w:r>
      <w:r>
        <w:rPr>
          <w:rFonts w:hint="eastAsia" w:ascii="Times New Roman" w:hAnsi="Times New Roman" w:cs="Times New Roman"/>
          <w:color w:val="auto"/>
          <w:highlight w:val="none"/>
          <w:lang w:val="en-US" w:eastAsia="zh-CN"/>
        </w:rPr>
        <w:t>内容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firstLineChars="200"/>
        <w:rPr>
          <w:rFonts w:ascii="Times New Roman" w:hAnsi="Times New Roman" w:cs="Times New Roman"/>
        </w:rPr>
      </w:pPr>
      <w:r>
        <w:rPr>
          <w:rFonts w:ascii="Times New Roman" w:hAnsi="Times New Roman" w:cs="Times New Roman"/>
        </w:rPr>
        <w:t>根据本章第2.2款对</w:t>
      </w:r>
      <w:r>
        <w:rPr>
          <w:rFonts w:hint="eastAsia" w:ascii="Times New Roman" w:hAnsi="Times New Roman" w:cs="Times New Roman"/>
          <w:lang w:eastAsia="zh-CN"/>
        </w:rPr>
        <w:t>采购文件</w:t>
      </w:r>
      <w:r>
        <w:rPr>
          <w:rFonts w:hint="eastAsia" w:ascii="Times New Roman" w:hAnsi="Times New Roman" w:cs="Times New Roman"/>
        </w:rPr>
        <w:t>所做的</w:t>
      </w:r>
      <w:r>
        <w:rPr>
          <w:rFonts w:ascii="Times New Roman" w:hAnsi="Times New Roman" w:cs="Times New Roman"/>
        </w:rPr>
        <w:t>澄清、修改，构成</w:t>
      </w:r>
      <w:r>
        <w:rPr>
          <w:rFonts w:hint="eastAsia" w:ascii="Times New Roman" w:hAnsi="Times New Roman" w:cs="Times New Roman"/>
          <w:lang w:eastAsia="zh-CN"/>
        </w:rPr>
        <w:t>采购文件</w:t>
      </w:r>
      <w:r>
        <w:rPr>
          <w:rFonts w:ascii="Times New Roman" w:hAnsi="Times New Roman" w:cs="Times New Roman"/>
        </w:rPr>
        <w:t>的组成部分。</w:t>
      </w:r>
    </w:p>
    <w:p>
      <w:pPr>
        <w:spacing w:line="440" w:lineRule="exact"/>
        <w:ind w:firstLine="420"/>
        <w:rPr>
          <w:rFonts w:ascii="Times New Roman" w:hAnsi="Times New Roman" w:cs="Times New Roman"/>
        </w:rPr>
      </w:pPr>
      <w:r>
        <w:rPr>
          <w:rFonts w:ascii="Times New Roman" w:hAnsi="Times New Roman" w:cs="Times New Roman"/>
        </w:rPr>
        <w:t>当</w:t>
      </w:r>
      <w:r>
        <w:rPr>
          <w:rFonts w:hint="eastAsia" w:ascii="Times New Roman" w:hAnsi="Times New Roman" w:cs="Times New Roman"/>
          <w:lang w:eastAsia="zh-CN"/>
        </w:rPr>
        <w:t>采购文件</w:t>
      </w:r>
      <w:r>
        <w:rPr>
          <w:rFonts w:ascii="Times New Roman" w:hAnsi="Times New Roman" w:cs="Times New Roman"/>
        </w:rPr>
        <w:t>、</w:t>
      </w:r>
      <w:r>
        <w:rPr>
          <w:rFonts w:hint="eastAsia" w:ascii="Times New Roman" w:hAnsi="Times New Roman" w:cs="Times New Roman"/>
          <w:lang w:eastAsia="zh-CN"/>
        </w:rPr>
        <w:t>采购文件</w:t>
      </w:r>
      <w:r>
        <w:rPr>
          <w:rFonts w:ascii="Times New Roman" w:hAnsi="Times New Roman" w:cs="Times New Roman"/>
        </w:rPr>
        <w:t>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bookmarkStart w:id="77" w:name="_Toc14201222"/>
      <w:bookmarkStart w:id="78" w:name="_Toc26656953"/>
      <w:r>
        <w:rPr>
          <w:rFonts w:ascii="Times New Roman" w:hAnsi="Times New Roman" w:eastAsia="黑体" w:cs="Times New Roman"/>
          <w:bCs/>
          <w:sz w:val="24"/>
          <w:szCs w:val="32"/>
        </w:rPr>
        <w:t xml:space="preserve">2.2 </w:t>
      </w:r>
      <w:r>
        <w:rPr>
          <w:rFonts w:hint="eastAsia" w:ascii="Times New Roman" w:hAnsi="Times New Roman" w:eastAsia="黑体" w:cs="Times New Roman"/>
          <w:bCs/>
          <w:sz w:val="24"/>
          <w:szCs w:val="32"/>
          <w:lang w:eastAsia="zh-CN"/>
        </w:rPr>
        <w:t>采购文件</w:t>
      </w:r>
      <w:r>
        <w:rPr>
          <w:rFonts w:ascii="Times New Roman" w:hAnsi="Times New Roman" w:eastAsia="黑体" w:cs="Times New Roman"/>
          <w:bCs/>
          <w:sz w:val="24"/>
          <w:szCs w:val="32"/>
        </w:rPr>
        <w:t>的澄清</w:t>
      </w:r>
      <w:bookmarkEnd w:id="77"/>
      <w:bookmarkEnd w:id="78"/>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w:t>
      </w:r>
      <w:r>
        <w:rPr>
          <w:rFonts w:hint="eastAsia" w:ascii="Times New Roman" w:hAnsi="Times New Roman" w:cs="Times New Roman"/>
          <w:color w:val="000000" w:themeColor="text1"/>
          <w:szCs w:val="22"/>
          <w14:textFill>
            <w14:solidFill>
              <w14:schemeClr w14:val="tx1"/>
            </w14:solidFill>
          </w14:textFill>
        </w:rPr>
        <w:t>“安徽</w:t>
      </w:r>
      <w:r>
        <w:rPr>
          <w:rFonts w:hint="eastAsia" w:ascii="Times New Roman" w:hAnsi="Times New Roman" w:cs="Times New Roman"/>
          <w:color w:val="000000" w:themeColor="text1"/>
          <w:szCs w:val="22"/>
          <w:lang w:eastAsia="zh-CN"/>
          <w14:textFill>
            <w14:solidFill>
              <w14:schemeClr w14:val="tx1"/>
            </w14:solidFill>
          </w14:textFill>
        </w:rPr>
        <w:t>省经工建设集团有限公司</w:t>
      </w:r>
      <w:r>
        <w:rPr>
          <w:rFonts w:hint="eastAsia" w:ascii="Times New Roman" w:hAnsi="Times New Roman" w:cs="Times New Roman"/>
          <w:color w:val="000000" w:themeColor="text1"/>
          <w:szCs w:val="22"/>
          <w14:textFill>
            <w14:solidFill>
              <w14:schemeClr w14:val="tx1"/>
            </w14:solidFill>
          </w14:textFill>
        </w:rPr>
        <w:t>”</w:t>
      </w:r>
      <w:r>
        <w:rPr>
          <w:rFonts w:hint="eastAsia" w:ascii="Times New Roman" w:hAnsi="Times New Roman" w:cs="Times New Roman"/>
          <w:color w:val="000000" w:themeColor="text1"/>
          <w:szCs w:val="22"/>
          <w:lang w:eastAsia="zh-CN"/>
          <w14:textFill>
            <w14:solidFill>
              <w14:schemeClr w14:val="tx1"/>
            </w14:solidFill>
          </w14:textFill>
        </w:rPr>
        <w:t>官网</w:t>
      </w:r>
      <w:r>
        <w:rPr>
          <w:rFonts w:hint="eastAsia" w:ascii="Times New Roman" w:hAnsi="Times New Roman" w:cs="Times New Roman"/>
          <w:color w:val="000000" w:themeColor="text1"/>
          <w:szCs w:val="22"/>
          <w14:textFill>
            <w14:solidFill>
              <w14:schemeClr w14:val="tx1"/>
            </w14:solidFill>
          </w14:textFill>
        </w:rPr>
        <w:t>平台</w:t>
      </w:r>
      <w:r>
        <w:rPr>
          <w:rFonts w:hint="eastAsia" w:ascii="Times New Roman" w:hAnsi="Times New Roman" w:cs="Times New Roman"/>
          <w:lang w:eastAsia="zh-CN"/>
        </w:rPr>
        <w:t>联系</w:t>
      </w:r>
      <w:r>
        <w:rPr>
          <w:rFonts w:ascii="Times New Roman" w:hAnsi="Times New Roman" w:cs="Times New Roman"/>
        </w:rPr>
        <w:t>采购人对</w:t>
      </w:r>
      <w:r>
        <w:rPr>
          <w:rFonts w:hint="eastAsia" w:ascii="Times New Roman" w:hAnsi="Times New Roman" w:cs="Times New Roman"/>
          <w:lang w:eastAsia="zh-CN"/>
        </w:rPr>
        <w:t>采购文件</w:t>
      </w:r>
      <w:r>
        <w:rPr>
          <w:rFonts w:ascii="Times New Roman" w:hAnsi="Times New Roman" w:cs="Times New Roman"/>
        </w:rPr>
        <w:t>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Lines="50" w:afterLines="50"/>
        <w:outlineLvl w:val="1"/>
        <w:rPr>
          <w:rFonts w:ascii="Times New Roman" w:hAnsi="Times New Roman" w:eastAsia="黑体" w:cs="Times New Roman"/>
          <w:bCs/>
          <w:sz w:val="24"/>
          <w:szCs w:val="32"/>
        </w:rPr>
      </w:pPr>
      <w:bookmarkStart w:id="79" w:name="_Toc14201225"/>
      <w:bookmarkStart w:id="80" w:name="_Toc26656956"/>
      <w:bookmarkStart w:id="81" w:name="_Toc9067722"/>
      <w:r>
        <w:rPr>
          <w:rFonts w:ascii="Times New Roman" w:hAnsi="Times New Roman" w:eastAsia="黑体" w:cs="Times New Roman"/>
          <w:bCs/>
          <w:sz w:val="24"/>
          <w:szCs w:val="32"/>
        </w:rPr>
        <w:t xml:space="preserve">3. </w:t>
      </w:r>
      <w:bookmarkEnd w:id="79"/>
      <w:bookmarkEnd w:id="80"/>
      <w:bookmarkEnd w:id="81"/>
      <w:r>
        <w:rPr>
          <w:rFonts w:ascii="Times New Roman" w:hAnsi="Times New Roman" w:eastAsia="黑体" w:cs="Times New Roman"/>
          <w:bCs/>
          <w:sz w:val="24"/>
          <w:szCs w:val="32"/>
        </w:rPr>
        <w:t>响应文件</w:t>
      </w:r>
    </w:p>
    <w:p>
      <w:pPr>
        <w:keepNext/>
        <w:keepLines/>
        <w:spacing w:before="120" w:after="120"/>
        <w:outlineLvl w:val="2"/>
        <w:rPr>
          <w:rFonts w:ascii="Times New Roman" w:hAnsi="Times New Roman" w:eastAsia="黑体" w:cs="Times New Roman"/>
          <w:bCs/>
          <w:sz w:val="24"/>
          <w:szCs w:val="32"/>
        </w:rPr>
      </w:pPr>
      <w:bookmarkStart w:id="82" w:name="_Toc14201226"/>
      <w:bookmarkStart w:id="83" w:name="_Toc26656957"/>
      <w:r>
        <w:rPr>
          <w:rFonts w:ascii="Times New Roman" w:hAnsi="Times New Roman" w:eastAsia="黑体" w:cs="Times New Roman"/>
          <w:bCs/>
          <w:sz w:val="24"/>
          <w:szCs w:val="32"/>
        </w:rPr>
        <w:t>3.1响应文件的组成</w:t>
      </w:r>
      <w:bookmarkEnd w:id="82"/>
      <w:bookmarkEnd w:id="83"/>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分为商务及技术文件和报价文件。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商务及技术文件</w:t>
      </w:r>
      <w:r>
        <w:rPr>
          <w:rFonts w:hint="default" w:ascii="Times New Roman" w:hAnsi="Times New Roman" w:cs="Times New Roman"/>
          <w:color w:val="auto"/>
          <w:highlight w:val="none"/>
        </w:rPr>
        <w:t>应包括下列内容：</w:t>
      </w:r>
    </w:p>
    <w:p>
      <w:pPr>
        <w:spacing w:line="440" w:lineRule="exact"/>
        <w:ind w:firstLine="42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）响应函</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承诺书；</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spacing w:line="440" w:lineRule="exact"/>
        <w:ind w:firstLine="420"/>
        <w:rPr>
          <w:rFonts w:hint="eastAsia"/>
          <w:lang w:val="en-US" w:eastAsia="zh-CN"/>
        </w:rPr>
      </w:pPr>
      <w:r>
        <w:rPr>
          <w:rFonts w:hint="eastAsia" w:ascii="Times New Roman" w:hAnsi="Times New Roman" w:cs="Times New Roman"/>
          <w:color w:val="auto"/>
          <w:highlight w:val="none"/>
          <w:lang w:val="en-US" w:eastAsia="zh-CN"/>
        </w:rPr>
        <w:t>报价文件包含以下内容：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已标价的工程量清单</w:t>
      </w:r>
      <w:r>
        <w:rPr>
          <w:rFonts w:hint="eastAsia" w:ascii="Times New Roman" w:hAnsi="Times New Roman" w:cs="Times New Roman"/>
          <w:color w:val="auto"/>
          <w:highlight w:val="none"/>
          <w:lang w:eastAsia="zh-CN"/>
        </w:rPr>
        <w:t>；</w:t>
      </w:r>
    </w:p>
    <w:p>
      <w:pPr>
        <w:spacing w:line="440" w:lineRule="exact"/>
        <w:ind w:firstLine="420"/>
        <w:rPr>
          <w:rFonts w:ascii="Times New Roman" w:hAnsi="Times New Roman" w:cs="Times New Roma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响应报价需要说明的其它资料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84" w:name="_Toc14201227"/>
      <w:bookmarkStart w:id="85" w:name="_Toc26656958"/>
      <w:r>
        <w:rPr>
          <w:rFonts w:ascii="Times New Roman" w:hAnsi="Times New Roman" w:eastAsia="黑体" w:cs="Times New Roman"/>
          <w:bCs/>
          <w:sz w:val="24"/>
          <w:szCs w:val="32"/>
        </w:rPr>
        <w:t>3.2 报价</w:t>
      </w:r>
      <w:bookmarkEnd w:id="84"/>
      <w:bookmarkEnd w:id="85"/>
      <w:r>
        <w:rPr>
          <w:rFonts w:ascii="Times New Roman" w:hAnsi="Times New Roman" w:eastAsia="黑体" w:cs="Times New Roman"/>
          <w:bCs/>
          <w:sz w:val="24"/>
          <w:szCs w:val="32"/>
        </w:rPr>
        <w:t xml:space="preserve">要求 </w:t>
      </w:r>
    </w:p>
    <w:p>
      <w:pPr>
        <w:spacing w:line="440" w:lineRule="exact"/>
        <w:ind w:firstLine="420"/>
        <w:rPr>
          <w:rFonts w:ascii="Times New Roman" w:hAnsi="Times New Roman" w:cs="Times New Roman"/>
        </w:rPr>
      </w:pPr>
      <w:r>
        <w:rPr>
          <w:rFonts w:ascii="Times New Roman" w:hAnsi="Times New Roman" w:cs="Times New Roman"/>
        </w:rPr>
        <w:t>3.2.1 报价应包括国家规定的增值税税金</w:t>
      </w:r>
      <w:r>
        <w:rPr>
          <w:rFonts w:hint="eastAsia" w:ascii="Times New Roman" w:hAnsi="Times New Roman" w:cs="Times New Roman"/>
        </w:rPr>
        <w:t>，供应商应提供增值税专用发票</w:t>
      </w:r>
      <w:r>
        <w:rPr>
          <w:rFonts w:hint="eastAsia" w:ascii="Times New Roman" w:hAnsi="Times New Roman" w:cs="Times New Roman"/>
          <w:lang w:eastAsia="zh-CN"/>
        </w:rPr>
        <w:t>（税率</w:t>
      </w:r>
      <w:r>
        <w:rPr>
          <w:rFonts w:hint="eastAsia" w:ascii="Times New Roman" w:hAnsi="Times New Roman" w:cs="Times New Roman"/>
          <w:lang w:val="en-US" w:eastAsia="zh-CN"/>
        </w:rPr>
        <w:t>13%</w:t>
      </w:r>
      <w:r>
        <w:rPr>
          <w:rFonts w:hint="eastAsia" w:ascii="Times New Roman" w:hAnsi="Times New Roman" w:cs="Times New Roman"/>
          <w:lang w:eastAsia="zh-CN"/>
        </w:rPr>
        <w:t>）</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w:t>
      </w:r>
      <w:r>
        <w:rPr>
          <w:rFonts w:hint="eastAsia" w:asciiTheme="minorEastAsia" w:hAnsiTheme="minorEastAsia" w:eastAsiaTheme="minorEastAsia" w:cstheme="minorEastAsia"/>
        </w:rPr>
        <w:t>“响应文件格式”</w:t>
      </w:r>
      <w:r>
        <w:rPr>
          <w:rFonts w:ascii="Times New Roman" w:hAnsi="Times New Roman" w:cs="Times New Roman"/>
        </w:rPr>
        <w:t>的要求在</w:t>
      </w:r>
      <w:r>
        <w:rPr>
          <w:rFonts w:hint="eastAsia" w:ascii="Times New Roman" w:hAnsi="Times New Roman" w:cs="Times New Roman"/>
          <w:lang w:eastAsia="zh-CN"/>
        </w:rPr>
        <w:t>响应函</w:t>
      </w:r>
      <w:r>
        <w:rPr>
          <w:rFonts w:ascii="Times New Roman" w:hAnsi="Times New Roman" w:cs="Times New Roman"/>
        </w:rPr>
        <w:t>中进行报价并填写</w:t>
      </w:r>
      <w:r>
        <w:rPr>
          <w:rFonts w:hint="eastAsia" w:ascii="Times New Roman" w:hAnsi="Times New Roman" w:cs="Times New Roman"/>
        </w:rPr>
        <w:t>报价清单</w:t>
      </w:r>
      <w:r>
        <w:rPr>
          <w:rFonts w:ascii="Times New Roman" w:hAnsi="Times New Roman" w:cs="Times New Roman"/>
        </w:rPr>
        <w:t>相应表格</w:t>
      </w:r>
      <w:r>
        <w:rPr>
          <w:rFonts w:hint="eastAsia" w:ascii="Times New Roman" w:hAnsi="Times New Roman" w:cs="Times New Roman"/>
          <w:lang w:eastAsia="zh-CN"/>
        </w:rPr>
        <w:t>，且未修改报价清单说明、数量等实质性内容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Cs w:val="21"/>
        </w:rPr>
        <w:t>采购公告</w:t>
      </w:r>
      <w:r>
        <w:rPr>
          <w:rFonts w:hint="eastAsia" w:asciiTheme="minorEastAsia" w:hAnsiTheme="minorEastAsia" w:eastAsiaTheme="minorEastAsia" w:cstheme="minorEastAsia"/>
        </w:rPr>
        <w:t>”</w:t>
      </w:r>
      <w:r>
        <w:rPr>
          <w:rFonts w:hint="eastAsia" w:ascii="Times New Roman" w:hAnsi="Times New Roman" w:cs="Times New Roman"/>
        </w:rPr>
        <w:t>第2.</w:t>
      </w:r>
      <w:r>
        <w:rPr>
          <w:rFonts w:hint="eastAsia" w:ascii="Times New Roman" w:hAnsi="Times New Roman" w:cs="Times New Roman"/>
          <w:lang w:val="en-US" w:eastAsia="zh-CN"/>
        </w:rPr>
        <w:t>6</w:t>
      </w:r>
      <w:r>
        <w:rPr>
          <w:rFonts w:hint="eastAsia" w:ascii="Times New Roman" w:hAnsi="Times New Roman" w:cs="Times New Roman"/>
        </w:rPr>
        <w:t>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 xml:space="preserve">为 </w:t>
      </w:r>
      <w:r>
        <w:rPr>
          <w:rFonts w:hint="eastAsia" w:ascii="Times New Roman" w:hAnsi="Times New Roman" w:cs="Times New Roman"/>
          <w:color w:val="auto"/>
          <w:highlight w:val="none"/>
          <w:u w:val="single"/>
          <w:lang w:val="en-US" w:eastAsia="zh-CN"/>
        </w:rPr>
        <w:t>（单价/总价）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r>
        <w:rPr>
          <w:rFonts w:hint="eastAsia" w:ascii="Times New Roman" w:hAnsi="Times New Roman" w:cs="Times New Roman"/>
          <w:color w:val="auto"/>
          <w:szCs w:val="21"/>
          <w:highlight w:val="none"/>
          <w:u w:val="single"/>
          <w:lang w:val="en-US" w:eastAsia="zh-CN"/>
        </w:rPr>
        <w:t>综合单价</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86" w:name="_Toc26656959"/>
      <w:bookmarkStart w:id="87" w:name="_Toc14201228"/>
      <w:r>
        <w:rPr>
          <w:rFonts w:ascii="Times New Roman" w:hAnsi="Times New Roman" w:eastAsia="黑体" w:cs="Times New Roman"/>
          <w:bCs/>
          <w:sz w:val="24"/>
          <w:szCs w:val="32"/>
        </w:rPr>
        <w:t>3.3</w:t>
      </w:r>
      <w:bookmarkEnd w:id="86"/>
      <w:bookmarkEnd w:id="87"/>
      <w:r>
        <w:rPr>
          <w:rFonts w:ascii="Times New Roman" w:hAnsi="Times New Roman" w:eastAsia="黑体" w:cs="Times New Roman"/>
          <w:bCs/>
          <w:sz w:val="24"/>
          <w:szCs w:val="32"/>
        </w:rPr>
        <w:t>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w:t>
      </w:r>
      <w:r>
        <w:rPr>
          <w:rFonts w:hint="eastAsia" w:ascii="Times New Roman" w:hAnsi="Times New Roman" w:cs="Times New Roman"/>
          <w:lang w:eastAsia="zh-CN"/>
        </w:rPr>
        <w:t>采购文件</w:t>
      </w:r>
      <w:r>
        <w:rPr>
          <w:rFonts w:ascii="Times New Roman" w:hAnsi="Times New Roman" w:cs="Times New Roman"/>
        </w:rPr>
        <w:t>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88" w:name="_Toc26656960"/>
      <w:bookmarkStart w:id="89" w:name="_Toc14201229"/>
      <w:r>
        <w:rPr>
          <w:rFonts w:ascii="Times New Roman" w:hAnsi="Times New Roman" w:eastAsia="黑体" w:cs="Times New Roman"/>
          <w:bCs/>
          <w:sz w:val="24"/>
          <w:szCs w:val="32"/>
        </w:rPr>
        <w:t>3.4</w:t>
      </w:r>
      <w:bookmarkEnd w:id="88"/>
      <w:bookmarkEnd w:id="89"/>
      <w:r>
        <w:rPr>
          <w:rFonts w:ascii="Times New Roman" w:hAnsi="Times New Roman" w:eastAsia="黑体" w:cs="Times New Roman"/>
          <w:bCs/>
          <w:sz w:val="24"/>
          <w:szCs w:val="32"/>
        </w:rPr>
        <w:t>响应保证金</w:t>
      </w:r>
    </w:p>
    <w:p>
      <w:pPr>
        <w:spacing w:line="440" w:lineRule="exact"/>
        <w:ind w:firstLine="420"/>
        <w:rPr>
          <w:rFonts w:ascii="Times New Roman" w:hAnsi="Times New Roman"/>
        </w:rPr>
      </w:pPr>
      <w:r>
        <w:rPr>
          <w:rFonts w:ascii="Times New Roman" w:hAnsi="Times New Roman" w:cs="Times New Roman"/>
        </w:rPr>
        <w:t>3.4.1 供应商在递交响应文件的同时，应按</w:t>
      </w:r>
      <w:r>
        <w:rPr>
          <w:rFonts w:hint="eastAsia" w:ascii="Times New Roman" w:hAnsi="Times New Roman" w:cs="Times New Roman"/>
        </w:rPr>
        <w:t>第一章</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Cs w:val="21"/>
        </w:rPr>
        <w:t>采购公告</w:t>
      </w:r>
      <w:r>
        <w:rPr>
          <w:rFonts w:hint="eastAsia" w:asciiTheme="minorEastAsia" w:hAnsiTheme="minorEastAsia" w:eastAsiaTheme="minorEastAsia" w:cstheme="minorEastAsia"/>
        </w:rPr>
        <w:t>”</w:t>
      </w:r>
      <w:r>
        <w:rPr>
          <w:rFonts w:hint="eastAsia" w:ascii="Times New Roman" w:hAnsi="Times New Roman" w:cs="Times New Roman"/>
        </w:rPr>
        <w:t>第</w:t>
      </w:r>
      <w:r>
        <w:rPr>
          <w:rFonts w:hint="eastAsia" w:ascii="Times New Roman" w:hAnsi="Times New Roman" w:cs="Times New Roman"/>
          <w:lang w:val="en-US" w:eastAsia="zh-CN"/>
        </w:rPr>
        <w:t>5</w:t>
      </w:r>
      <w:r>
        <w:rPr>
          <w:rFonts w:hint="eastAsia" w:ascii="Times New Roman" w:hAnsi="Times New Roman" w:cs="Times New Roman"/>
        </w:rPr>
        <w:t>条的要求</w:t>
      </w:r>
      <w:r>
        <w:rPr>
          <w:rFonts w:ascii="Times New Roman" w:hAnsi="Times New Roman" w:cs="Times New Roman"/>
        </w:rPr>
        <w:t>递交响应保证金，并作为其响应文件的组成部分。</w:t>
      </w:r>
    </w:p>
    <w:p>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pPr>
        <w:spacing w:line="440" w:lineRule="exact"/>
        <w:ind w:firstLine="420"/>
        <w:rPr>
          <w:rFonts w:ascii="Times New Roman" w:hAnsi="Times New Roman" w:cs="Times New Roman"/>
        </w:rPr>
      </w:pPr>
      <w:r>
        <w:rPr>
          <w:rFonts w:ascii="Times New Roman" w:hAnsi="Times New Roman" w:cs="Times New Roman"/>
        </w:rPr>
        <w:t>3.4.2 供应商不按本章第3.4.1项要求提交响应保证金的，</w:t>
      </w:r>
      <w:r>
        <w:rPr>
          <w:rFonts w:hint="eastAsia" w:ascii="Times New Roman" w:hAnsi="Times New Roman" w:cs="Times New Roman"/>
        </w:rPr>
        <w:t>评审小组</w:t>
      </w:r>
      <w:r>
        <w:rPr>
          <w:rFonts w:ascii="Times New Roman" w:hAnsi="Times New Roman" w:cs="Times New Roman"/>
        </w:rPr>
        <w:t>将否决其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hint="default" w:ascii="Times New Roman" w:hAnsi="Times New Roman" w:cs="Times New Roman"/>
          <w:lang w:val="en-US" w:eastAsia="zh-CN"/>
        </w:rPr>
      </w:pPr>
      <w:r>
        <w:rPr>
          <w:rFonts w:ascii="Times New Roman" w:hAnsi="Times New Roman" w:cs="Times New Roman"/>
        </w:rPr>
        <w:t>3.4.3 采购人在与成交人签订合同后5日内办理退还响应保证金手续</w:t>
      </w:r>
      <w:r>
        <w:rPr>
          <w:rFonts w:hint="eastAsia" w:ascii="Times New Roman" w:hAnsi="Times New Roman" w:cs="Times New Roman"/>
          <w:lang w:eastAsia="zh-CN"/>
        </w:rPr>
        <w:t>，如果供应商未成交响应保证金将在</w:t>
      </w:r>
      <w:r>
        <w:rPr>
          <w:rFonts w:hint="eastAsia" w:ascii="Times New Roman" w:hAnsi="Times New Roman" w:cs="Times New Roman"/>
          <w:lang w:val="en-US" w:eastAsia="zh-CN"/>
        </w:rPr>
        <w:t>5个工作日内无息原路径退还。</w:t>
      </w:r>
    </w:p>
    <w:p>
      <w:pPr>
        <w:spacing w:line="440" w:lineRule="exact"/>
        <w:ind w:firstLine="420"/>
        <w:rPr>
          <w:rFonts w:ascii="Times New Roman" w:hAnsi="Times New Roman" w:cs="Times New Roman"/>
        </w:rPr>
      </w:pPr>
      <w:r>
        <w:rPr>
          <w:rFonts w:ascii="Times New Roman" w:hAnsi="Times New Roman" w:cs="Times New Roman"/>
        </w:rPr>
        <w:t>3.4.4 有下列情形之一的，响应保证金将不予退还：</w:t>
      </w:r>
    </w:p>
    <w:p>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（2）成交候选人无正当理由放弃成交资格的；或成交人无正当理由不与采购人签订合同的；或成交人在签订合同时向采购人提出附加条件或者更改合同实质性内容的；或者成交人不提交</w:t>
      </w:r>
      <w:r>
        <w:rPr>
          <w:rFonts w:hint="eastAsia" w:ascii="Times New Roman" w:hAnsi="Times New Roman" w:cs="Times New Roman"/>
          <w:lang w:eastAsia="zh-CN"/>
        </w:rPr>
        <w:t>采购文件</w:t>
      </w:r>
      <w:r>
        <w:rPr>
          <w:rFonts w:ascii="Times New Roman" w:hAnsi="Times New Roman" w:cs="Times New Roman"/>
        </w:rPr>
        <w:t>所要求的履约保证金的；</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szCs w:val="21"/>
          <w:u w:val="single"/>
          <w:lang w:eastAsia="zh-CN"/>
        </w:rPr>
        <w:t>响应</w:t>
      </w:r>
      <w:r>
        <w:rPr>
          <w:rFonts w:hint="eastAsia" w:ascii="Times New Roman" w:hAnsi="Times New Roman" w:cs="Times New Roman"/>
          <w:szCs w:val="21"/>
          <w:u w:val="single"/>
        </w:rPr>
        <w:t>人存在弄虚作假行为的</w:t>
      </w:r>
      <w:r>
        <w:rPr>
          <w:rFonts w:hint="eastAsia" w:ascii="Times New Roman" w:hAnsi="Times New Roman" w:cs="Times New Roman"/>
          <w:szCs w:val="21"/>
        </w:rPr>
        <w:t>（</w:t>
      </w:r>
      <w:r>
        <w:rPr>
          <w:rFonts w:ascii="Times New Roman" w:hAnsi="Times New Roman" w:cs="Times New Roman"/>
          <w:szCs w:val="21"/>
        </w:rPr>
        <w:t>其他情形</w:t>
      </w:r>
      <w:r>
        <w:rPr>
          <w:rFonts w:hint="eastAsia" w:ascii="Times New Roman" w:hAnsi="Times New Roman" w:cs="Times New Roman"/>
          <w:szCs w:val="21"/>
        </w:rPr>
        <w:t>）</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90" w:name="_Toc26656961"/>
      <w:bookmarkStart w:id="91" w:name="_Toc14201230"/>
      <w:r>
        <w:rPr>
          <w:rFonts w:ascii="Times New Roman" w:hAnsi="Times New Roman" w:eastAsia="黑体" w:cs="Times New Roman"/>
          <w:bCs/>
          <w:sz w:val="24"/>
          <w:szCs w:val="32"/>
        </w:rPr>
        <w:t>3.5资格审查资料</w:t>
      </w:r>
      <w:bookmarkEnd w:id="90"/>
      <w:bookmarkEnd w:id="91"/>
    </w:p>
    <w:p>
      <w:pPr>
        <w:spacing w:line="440" w:lineRule="exact"/>
        <w:ind w:firstLine="420"/>
        <w:rPr>
          <w:rFonts w:ascii="Times New Roman" w:hAnsi="Times New Roman" w:cs="Times New Roman"/>
        </w:rPr>
      </w:pPr>
      <w:r>
        <w:rPr>
          <w:rFonts w:ascii="Times New Roman" w:hAnsi="Times New Roman" w:cs="Times New Roman"/>
        </w:rPr>
        <w:t>供应商应按第六章</w:t>
      </w:r>
      <w:r>
        <w:rPr>
          <w:rFonts w:hint="eastAsia" w:asciiTheme="minorEastAsia" w:hAnsiTheme="minorEastAsia" w:eastAsiaTheme="minorEastAsia" w:cstheme="minorEastAsia"/>
        </w:rPr>
        <w:t>“响应文件格式”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92" w:name="_Toc26656963"/>
      <w:bookmarkStart w:id="93"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92"/>
      <w:bookmarkEnd w:id="93"/>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响应文件应按第六章</w:t>
      </w:r>
      <w:r>
        <w:rPr>
          <w:rFonts w:hint="eastAsia" w:asciiTheme="minorEastAsia" w:hAnsiTheme="minorEastAsia" w:eastAsiaTheme="minorEastAsia" w:cstheme="minorEastAsia"/>
        </w:rPr>
        <w:t>“响应文件格式”</w:t>
      </w:r>
      <w:r>
        <w:rPr>
          <w:rFonts w:ascii="Times New Roman" w:hAnsi="Times New Roman" w:cs="Times New Roman"/>
        </w:rPr>
        <w:t>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.2 响应文件应当对</w:t>
      </w:r>
      <w:r>
        <w:rPr>
          <w:rFonts w:hint="eastAsia" w:ascii="Times New Roman" w:hAnsi="Times New Roman" w:cs="Times New Roman"/>
          <w:lang w:eastAsia="zh-CN"/>
        </w:rPr>
        <w:t>采购文件</w:t>
      </w:r>
      <w:r>
        <w:rPr>
          <w:rFonts w:ascii="Times New Roman" w:hAnsi="Times New Roman" w:cs="Times New Roman"/>
        </w:rPr>
        <w:t>有关</w:t>
      </w:r>
      <w:r>
        <w:rPr>
          <w:rFonts w:hint="eastAsia" w:ascii="Times New Roman" w:hAnsi="Times New Roman" w:cs="Times New Roman"/>
        </w:rPr>
        <w:t>交货</w:t>
      </w:r>
      <w:r>
        <w:rPr>
          <w:rFonts w:ascii="Times New Roman" w:hAnsi="Times New Roman" w:cs="Times New Roman"/>
        </w:rPr>
        <w:t>期、响应有效期、质量要求、技术标准和要求、</w:t>
      </w:r>
      <w:r>
        <w:rPr>
          <w:rFonts w:hint="eastAsia" w:ascii="Times New Roman" w:hAnsi="Times New Roman" w:cs="Times New Roman"/>
        </w:rPr>
        <w:t>采购范围</w:t>
      </w:r>
      <w:r>
        <w:rPr>
          <w:rFonts w:ascii="Times New Roman" w:hAnsi="Times New Roman" w:cs="Times New Roman"/>
        </w:rPr>
        <w:t>等实质性内容作出响应。</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.3响应文件的制作应满足以下规定：</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响应</w:t>
      </w:r>
      <w:r>
        <w:rPr>
          <w:rFonts w:ascii="Times New Roman" w:hAnsi="Times New Roman" w:cs="Times New Roman"/>
        </w:rPr>
        <w:t>文件应用不褪色的材料书写或打印，并按第六章</w:t>
      </w:r>
      <w:r>
        <w:rPr>
          <w:rFonts w:hint="eastAsia" w:asciiTheme="minorEastAsia" w:hAnsiTheme="minorEastAsia" w:eastAsiaTheme="minorEastAsia" w:cstheme="minorEastAsia"/>
        </w:rPr>
        <w:t>“响应文件格式”</w:t>
      </w:r>
      <w:r>
        <w:rPr>
          <w:rFonts w:ascii="Times New Roman" w:hAnsi="Times New Roman" w:cs="Times New Roman"/>
        </w:rPr>
        <w:t>的要求进行</w:t>
      </w:r>
      <w:r>
        <w:rPr>
          <w:rFonts w:hint="eastAsia" w:ascii="Times New Roman" w:hAnsi="Times New Roman" w:cs="Times New Roman"/>
        </w:rPr>
        <w:t>签名</w:t>
      </w:r>
      <w:r>
        <w:rPr>
          <w:rFonts w:ascii="Times New Roman" w:hAnsi="Times New Roman" w:cs="Times New Roman"/>
        </w:rPr>
        <w:t>和（或）盖章。</w:t>
      </w:r>
      <w:r>
        <w:rPr>
          <w:rFonts w:hint="eastAsia" w:ascii="Times New Roman" w:hAnsi="Times New Roman" w:cs="Times New Roman"/>
        </w:rPr>
        <w:t>响应</w:t>
      </w:r>
      <w:r>
        <w:rPr>
          <w:rFonts w:ascii="Times New Roman" w:hAnsi="Times New Roman" w:cs="Times New Roman"/>
        </w:rPr>
        <w:t>文件应尽量避免涂改、行间插字或删除。如果出现上述情况，改动之处应由</w:t>
      </w:r>
      <w:r>
        <w:rPr>
          <w:rFonts w:hint="eastAsia" w:ascii="Times New Roman" w:hAnsi="Times New Roman" w:cs="Times New Roman"/>
        </w:rPr>
        <w:t>供应商</w:t>
      </w:r>
      <w:r>
        <w:rPr>
          <w:rFonts w:ascii="Times New Roman" w:hAnsi="Times New Roman" w:cs="Times New Roman"/>
        </w:rPr>
        <w:t>的法定代表人或其授权的代理人</w:t>
      </w:r>
      <w:r>
        <w:rPr>
          <w:rFonts w:hint="eastAsia" w:ascii="Times New Roman" w:hAnsi="Times New Roman" w:cs="Times New Roman"/>
        </w:rPr>
        <w:t>签名</w:t>
      </w:r>
      <w:r>
        <w:rPr>
          <w:rFonts w:ascii="Times New Roman" w:hAnsi="Times New Roman" w:cs="Times New Roman"/>
        </w:rPr>
        <w:t>或盖单位章。</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响应文件</w:t>
      </w:r>
      <w:r>
        <w:rPr>
          <w:rFonts w:ascii="Times New Roman" w:hAnsi="Times New Roman" w:cs="Times New Roman"/>
        </w:rPr>
        <w:t>正本一份，副本</w:t>
      </w:r>
      <w:r>
        <w:rPr>
          <w:rFonts w:hint="eastAsia" w:ascii="Times New Roman" w:hAnsi="Times New Roman" w:cs="Times New Roman"/>
          <w:u w:val="none"/>
        </w:rPr>
        <w:t>一</w:t>
      </w:r>
      <w:r>
        <w:rPr>
          <w:rFonts w:ascii="Times New Roman" w:hAnsi="Times New Roman" w:cs="Times New Roman"/>
        </w:rPr>
        <w:t>份。正本和副本的封面右上角上应清楚地标记</w:t>
      </w:r>
      <w:r>
        <w:rPr>
          <w:rFonts w:hint="eastAsia" w:asciiTheme="minorEastAsia" w:hAnsiTheme="minorEastAsia" w:eastAsiaTheme="minorEastAsia" w:cstheme="minorEastAsia"/>
        </w:rPr>
        <w:t>“正本”或“副本”的字样。</w:t>
      </w:r>
      <w:r>
        <w:rPr>
          <w:rFonts w:ascii="Times New Roman" w:hAnsi="Times New Roman" w:cs="Times New Roman"/>
        </w:rPr>
        <w:t>当副本和正本不一致时，以正本文件为准。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响应文件</w:t>
      </w:r>
      <w:r>
        <w:rPr>
          <w:rFonts w:ascii="Times New Roman" w:hAnsi="Times New Roman" w:cs="Times New Roman"/>
        </w:rPr>
        <w:t>的正本与副本应分别装订。</w:t>
      </w:r>
    </w:p>
    <w:p>
      <w:pPr>
        <w:keepNext/>
        <w:keepLines/>
        <w:spacing w:beforeLines="50" w:afterLines="50"/>
        <w:outlineLvl w:val="1"/>
        <w:rPr>
          <w:rFonts w:ascii="Times New Roman" w:hAnsi="Times New Roman" w:eastAsia="黑体" w:cs="Times New Roman"/>
          <w:bCs/>
          <w:sz w:val="24"/>
          <w:szCs w:val="32"/>
        </w:rPr>
      </w:pPr>
      <w:bookmarkStart w:id="94" w:name="_Toc9067723"/>
      <w:bookmarkStart w:id="95" w:name="_Toc26656964"/>
      <w:bookmarkStart w:id="96" w:name="_Toc14201233"/>
      <w:r>
        <w:rPr>
          <w:rFonts w:ascii="Times New Roman" w:hAnsi="Times New Roman" w:eastAsia="黑体" w:cs="Times New Roman"/>
          <w:bCs/>
          <w:sz w:val="24"/>
          <w:szCs w:val="32"/>
        </w:rPr>
        <w:t xml:space="preserve">4. </w:t>
      </w:r>
      <w:bookmarkEnd w:id="94"/>
      <w:bookmarkEnd w:id="95"/>
      <w:bookmarkEnd w:id="96"/>
      <w:r>
        <w:rPr>
          <w:rFonts w:ascii="Times New Roman" w:hAnsi="Times New Roman" w:eastAsia="黑体" w:cs="Times New Roman"/>
          <w:bCs/>
          <w:sz w:val="24"/>
          <w:szCs w:val="32"/>
        </w:rPr>
        <w:t>响应文件的递交</w:t>
      </w:r>
    </w:p>
    <w:p>
      <w:pPr>
        <w:keepNext/>
        <w:keepLines/>
        <w:spacing w:before="120" w:after="120"/>
        <w:outlineLvl w:val="2"/>
        <w:rPr>
          <w:rFonts w:ascii="Times New Roman" w:hAnsi="Times New Roman" w:eastAsia="黑体" w:cs="Times New Roman"/>
          <w:bCs/>
          <w:sz w:val="24"/>
          <w:szCs w:val="32"/>
        </w:rPr>
      </w:pPr>
      <w:bookmarkStart w:id="97" w:name="_Toc26656965"/>
      <w:bookmarkStart w:id="98" w:name="_Toc14201234"/>
      <w:r>
        <w:rPr>
          <w:rFonts w:ascii="Times New Roman" w:hAnsi="Times New Roman" w:eastAsia="黑体" w:cs="Times New Roman"/>
          <w:bCs/>
          <w:sz w:val="24"/>
          <w:szCs w:val="32"/>
        </w:rPr>
        <w:t>4.1响应文件的密封和标记</w:t>
      </w:r>
      <w:bookmarkEnd w:id="97"/>
      <w:bookmarkEnd w:id="98"/>
    </w:p>
    <w:p>
      <w:pPr>
        <w:pStyle w:val="43"/>
        <w:adjustRightInd w:val="0"/>
        <w:snapToGrid w:val="0"/>
        <w:ind w:firstLine="420" w:firstLineChars="200"/>
        <w:rPr>
          <w:rFonts w:ascii="Times New Roman" w:hAnsi="Times New Roman" w:cs="Times New Roman"/>
          <w:b/>
          <w:bCs/>
        </w:rPr>
      </w:pPr>
      <w:r>
        <w:rPr>
          <w:rFonts w:ascii="Times New Roman" w:hAnsi="Times New Roman" w:cs="Times New Roman"/>
          <w:b/>
          <w:bCs/>
        </w:rPr>
        <w:t>4.1.1响应文件</w:t>
      </w:r>
      <w:r>
        <w:rPr>
          <w:rFonts w:hint="eastAsia" w:ascii="Times New Roman" w:hAnsi="Times New Roman" w:cs="Times New Roman"/>
          <w:b/>
          <w:bCs/>
        </w:rPr>
        <w:t>正、副本</w:t>
      </w:r>
      <w:r>
        <w:rPr>
          <w:rFonts w:ascii="Times New Roman" w:hAnsi="Times New Roman" w:cs="Times New Roman"/>
          <w:b/>
          <w:bCs/>
        </w:rPr>
        <w:t>应密封包装</w:t>
      </w:r>
      <w:r>
        <w:rPr>
          <w:rFonts w:hint="eastAsia" w:ascii="Times New Roman" w:hAnsi="Times New Roman" w:cs="Times New Roman"/>
          <w:b/>
          <w:bCs/>
        </w:rPr>
        <w:t>在一个封套内，第一信封（商务及技术文件）与第二信封（报价文件）分开密封。</w:t>
      </w:r>
    </w:p>
    <w:p>
      <w:pPr>
        <w:spacing w:line="440" w:lineRule="exact"/>
        <w:rPr>
          <w:rFonts w:ascii="Times New Roman" w:hAnsi="Times New Roman" w:cs="Times New Roman"/>
          <w:b/>
          <w:sz w:val="24"/>
        </w:rPr>
      </w:pPr>
      <w:r>
        <w:rPr>
          <w:rFonts w:hint="eastAsia" w:ascii="Times New Roman" w:hAnsi="Times New Roman" w:cs="Times New Roman"/>
          <w:b/>
          <w:sz w:val="24"/>
        </w:rPr>
        <w:t>响应</w:t>
      </w:r>
      <w:r>
        <w:rPr>
          <w:rFonts w:ascii="Times New Roman" w:hAnsi="Times New Roman" w:cs="Times New Roman"/>
          <w:b/>
          <w:sz w:val="24"/>
        </w:rPr>
        <w:t>文件第一个信封（商务及技术文件）封套：</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945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sz w:val="24"/>
                <w:u w:val="single"/>
              </w:rPr>
            </w:pPr>
            <w:r>
              <w:rPr>
                <w:rFonts w:hint="eastAsia" w:ascii="Times New Roman" w:hAnsi="Times New Roman" w:cs="Times New Roman"/>
                <w:sz w:val="24"/>
              </w:rPr>
              <w:t>采购</w:t>
            </w:r>
            <w:r>
              <w:rPr>
                <w:rFonts w:ascii="Times New Roman" w:hAnsi="Times New Roman" w:cs="Times New Roman"/>
                <w:sz w:val="24"/>
              </w:rPr>
              <w:t>人名称：</w:t>
            </w:r>
            <w:r>
              <w:rPr>
                <w:rFonts w:ascii="Times New Roman" w:hAnsi="Times New Roman" w:cs="Times New Roman"/>
                <w:sz w:val="24"/>
                <w:u w:val="single"/>
              </w:rPr>
              <w:t xml:space="preserve">                        </w:t>
            </w:r>
          </w:p>
          <w:p>
            <w:pPr>
              <w:adjustRightInd w:val="0"/>
              <w:snapToGrid w:val="0"/>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（项目名称）第一个信封（商务及技术文件）</w:t>
            </w:r>
            <w:r>
              <w:rPr>
                <w:rFonts w:hint="eastAsia" w:ascii="Times New Roman" w:hAnsi="Times New Roman" w:cs="Times New Roman"/>
                <w:sz w:val="24"/>
              </w:rPr>
              <w:t>响应</w:t>
            </w:r>
            <w:r>
              <w:rPr>
                <w:rFonts w:ascii="Times New Roman" w:hAnsi="Times New Roman" w:cs="Times New Roman"/>
                <w:sz w:val="24"/>
              </w:rPr>
              <w:t>文件</w:t>
            </w:r>
          </w:p>
          <w:p>
            <w:pPr>
              <w:adjustRightInd w:val="0"/>
              <w:snapToGrid w:val="0"/>
              <w:rPr>
                <w:rFonts w:ascii="Times New Roman" w:hAnsi="Times New Roman" w:cs="Times New Roman"/>
                <w:sz w:val="24"/>
              </w:rPr>
            </w:pPr>
            <w:r>
              <w:rPr>
                <w:rFonts w:ascii="Times New Roman" w:hAnsi="Times New Roman" w:cs="Times New Roman"/>
                <w:sz w:val="24"/>
              </w:rPr>
              <w:t>在</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r>
              <w:rPr>
                <w:rFonts w:ascii="Times New Roman" w:hAnsi="Times New Roman" w:cs="Times New Roman"/>
                <w:sz w:val="24"/>
                <w:u w:val="single"/>
              </w:rPr>
              <w:t xml:space="preserve">  </w:t>
            </w:r>
            <w:r>
              <w:rPr>
                <w:rFonts w:ascii="Times New Roman" w:hAnsi="Times New Roman" w:cs="Times New Roman"/>
                <w:sz w:val="24"/>
              </w:rPr>
              <w:t>时</w:t>
            </w:r>
            <w:r>
              <w:rPr>
                <w:rFonts w:ascii="Times New Roman" w:hAnsi="Times New Roman" w:cs="Times New Roman"/>
                <w:sz w:val="24"/>
                <w:u w:val="single"/>
              </w:rPr>
              <w:t xml:space="preserve">  </w:t>
            </w:r>
            <w:r>
              <w:rPr>
                <w:rFonts w:ascii="Times New Roman" w:hAnsi="Times New Roman" w:cs="Times New Roman"/>
                <w:sz w:val="24"/>
              </w:rPr>
              <w:t>分（</w:t>
            </w:r>
            <w:r>
              <w:rPr>
                <w:rFonts w:hint="eastAsia" w:ascii="Times New Roman" w:hAnsi="Times New Roman" w:cs="Times New Roman"/>
                <w:sz w:val="24"/>
                <w:lang w:eastAsia="zh-CN"/>
              </w:rPr>
              <w:t>响应</w:t>
            </w:r>
            <w:r>
              <w:rPr>
                <w:rFonts w:ascii="Times New Roman" w:hAnsi="Times New Roman" w:cs="Times New Roman"/>
                <w:sz w:val="24"/>
              </w:rPr>
              <w:t>截止时间）前不得开启</w:t>
            </w:r>
          </w:p>
          <w:p>
            <w:pPr>
              <w:adjustRightInd w:val="0"/>
              <w:snapToGrid w:val="0"/>
              <w:rPr>
                <w:rFonts w:ascii="Times New Roman" w:hAnsi="Times New Roman" w:cs="Times New Roman"/>
                <w:sz w:val="24"/>
              </w:rPr>
            </w:pPr>
            <w:r>
              <w:rPr>
                <w:rFonts w:hint="eastAsia" w:ascii="Times New Roman" w:hAnsi="Times New Roman" w:cs="Times New Roman"/>
                <w:sz w:val="24"/>
              </w:rPr>
              <w:t>响应</w:t>
            </w:r>
            <w:r>
              <w:rPr>
                <w:rFonts w:ascii="Times New Roman" w:hAnsi="Times New Roman" w:cs="Times New Roman"/>
                <w:sz w:val="24"/>
              </w:rPr>
              <w:t>人名称：</w:t>
            </w:r>
            <w:r>
              <w:rPr>
                <w:rFonts w:ascii="Times New Roman" w:hAnsi="Times New Roman" w:cs="Times New Roman"/>
                <w:sz w:val="24"/>
                <w:u w:val="single"/>
              </w:rPr>
              <w:t xml:space="preserve">                      </w:t>
            </w:r>
          </w:p>
        </w:tc>
      </w:tr>
    </w:tbl>
    <w:p>
      <w:pPr>
        <w:pStyle w:val="43"/>
        <w:adjustRightInd w:val="0"/>
        <w:snapToGrid w:val="0"/>
        <w:rPr>
          <w:rFonts w:hint="eastAsia" w:ascii="Times New Roman" w:hAnsi="Times New Roman" w:cs="Times New Roman"/>
          <w:b/>
          <w:sz w:val="24"/>
        </w:rPr>
      </w:pPr>
    </w:p>
    <w:p>
      <w:pPr>
        <w:pStyle w:val="43"/>
        <w:adjustRightInd w:val="0"/>
        <w:snapToGrid w:val="0"/>
        <w:rPr>
          <w:rFonts w:ascii="Times New Roman" w:hAnsi="Times New Roman" w:cs="Times New Roman"/>
        </w:rPr>
      </w:pPr>
      <w:r>
        <w:rPr>
          <w:rFonts w:hint="eastAsia" w:ascii="Times New Roman" w:hAnsi="Times New Roman" w:cs="Times New Roman"/>
          <w:b/>
          <w:sz w:val="24"/>
        </w:rPr>
        <w:t>响应</w:t>
      </w:r>
      <w:r>
        <w:rPr>
          <w:rFonts w:ascii="Times New Roman" w:hAnsi="Times New Roman" w:cs="Times New Roman"/>
          <w:b/>
          <w:sz w:val="24"/>
        </w:rPr>
        <w:t>文件第二个信封（报价文件）封套：</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8" w:hRule="atLeast"/>
        </w:trPr>
        <w:tc>
          <w:tcPr>
            <w:tcW w:w="945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sz w:val="24"/>
                <w:u w:val="single"/>
              </w:rPr>
            </w:pPr>
            <w:r>
              <w:rPr>
                <w:rFonts w:hint="eastAsia" w:ascii="Times New Roman" w:hAnsi="Times New Roman" w:cs="Times New Roman"/>
                <w:sz w:val="24"/>
              </w:rPr>
              <w:t>采购</w:t>
            </w:r>
            <w:r>
              <w:rPr>
                <w:rFonts w:ascii="Times New Roman" w:hAnsi="Times New Roman" w:cs="Times New Roman"/>
                <w:sz w:val="24"/>
              </w:rPr>
              <w:t>人名称：</w:t>
            </w:r>
            <w:r>
              <w:rPr>
                <w:rFonts w:ascii="Times New Roman" w:hAnsi="Times New Roman" w:cs="Times New Roman"/>
                <w:sz w:val="24"/>
                <w:u w:val="single"/>
              </w:rPr>
              <w:t xml:space="preserve">                        </w:t>
            </w:r>
          </w:p>
          <w:p>
            <w:pPr>
              <w:adjustRightInd w:val="0"/>
              <w:snapToGrid w:val="0"/>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（项目名称）第二个信封（报价文件）</w:t>
            </w:r>
            <w:r>
              <w:rPr>
                <w:rFonts w:hint="eastAsia" w:ascii="Times New Roman" w:hAnsi="Times New Roman" w:cs="Times New Roman"/>
                <w:sz w:val="24"/>
              </w:rPr>
              <w:t>响应</w:t>
            </w:r>
            <w:r>
              <w:rPr>
                <w:rFonts w:ascii="Times New Roman" w:hAnsi="Times New Roman" w:cs="Times New Roman"/>
                <w:sz w:val="24"/>
              </w:rPr>
              <w:t>文件</w:t>
            </w:r>
          </w:p>
          <w:p>
            <w:pPr>
              <w:adjustRightInd w:val="0"/>
              <w:snapToGrid w:val="0"/>
              <w:rPr>
                <w:rFonts w:ascii="Times New Roman" w:hAnsi="Times New Roman" w:cs="Times New Roman"/>
                <w:sz w:val="24"/>
              </w:rPr>
            </w:pPr>
            <w:r>
              <w:rPr>
                <w:rFonts w:ascii="Times New Roman" w:hAnsi="Times New Roman" w:cs="Times New Roman"/>
                <w:sz w:val="24"/>
              </w:rPr>
              <w:t>在</w:t>
            </w:r>
            <w:r>
              <w:rPr>
                <w:rFonts w:hint="eastAsia" w:ascii="Times New Roman" w:hAnsi="Times New Roman" w:cs="Times New Roman"/>
                <w:sz w:val="24"/>
              </w:rPr>
              <w:t>响应</w:t>
            </w:r>
            <w:r>
              <w:rPr>
                <w:rFonts w:ascii="Times New Roman" w:hAnsi="Times New Roman" w:cs="Times New Roman"/>
                <w:sz w:val="24"/>
              </w:rPr>
              <w:t>文件第二个信封（报价文件）开标前不得开启</w:t>
            </w:r>
          </w:p>
          <w:p>
            <w:pPr>
              <w:adjustRightInd w:val="0"/>
              <w:snapToGrid w:val="0"/>
              <w:rPr>
                <w:rFonts w:ascii="Times New Roman" w:hAnsi="Times New Roman" w:cs="Times New Roman"/>
                <w:sz w:val="24"/>
              </w:rPr>
            </w:pPr>
            <w:r>
              <w:rPr>
                <w:rFonts w:hint="eastAsia" w:ascii="Times New Roman" w:hAnsi="Times New Roman" w:cs="Times New Roman"/>
                <w:sz w:val="24"/>
              </w:rPr>
              <w:t>响应</w:t>
            </w:r>
            <w:r>
              <w:rPr>
                <w:rFonts w:ascii="Times New Roman" w:hAnsi="Times New Roman" w:cs="Times New Roman"/>
                <w:sz w:val="24"/>
              </w:rPr>
              <w:t>人名称：</w:t>
            </w:r>
            <w:r>
              <w:rPr>
                <w:rFonts w:ascii="Times New Roman" w:hAnsi="Times New Roman" w:cs="Times New Roman"/>
                <w:sz w:val="24"/>
                <w:u w:val="single"/>
              </w:rPr>
              <w:t xml:space="preserve">                      </w:t>
            </w:r>
          </w:p>
        </w:tc>
      </w:tr>
    </w:tbl>
    <w:p>
      <w:pPr>
        <w:spacing w:line="440" w:lineRule="exact"/>
        <w:ind w:firstLine="420"/>
        <w:rPr>
          <w:rFonts w:ascii="Times New Roman" w:hAnsi="Times New Roman" w:cs="Times New Roman"/>
          <w:b/>
          <w:bCs/>
        </w:rPr>
      </w:pPr>
      <w:r>
        <w:rPr>
          <w:rFonts w:ascii="Times New Roman" w:hAnsi="Times New Roman" w:cs="Times New Roman"/>
          <w:b/>
          <w:bCs/>
        </w:rPr>
        <w:t>4.1.2</w:t>
      </w:r>
      <w:r>
        <w:rPr>
          <w:rFonts w:ascii="Times New Roman" w:hAnsi="Times New Roman"/>
          <w:b/>
          <w:bCs/>
        </w:rPr>
        <w:t>未按本章第4.1.1项</w:t>
      </w:r>
      <w:r>
        <w:rPr>
          <w:rFonts w:ascii="Times New Roman" w:hAnsi="Times New Roman" w:cs="Times New Roman"/>
          <w:b/>
          <w:bCs/>
        </w:rPr>
        <w:t>要求</w:t>
      </w:r>
      <w:r>
        <w:rPr>
          <w:rFonts w:ascii="Times New Roman" w:hAnsi="Times New Roman"/>
          <w:b/>
          <w:bCs/>
        </w:rPr>
        <w:t>密封的</w:t>
      </w:r>
      <w:r>
        <w:rPr>
          <w:rFonts w:hint="eastAsia" w:ascii="Times New Roman" w:hAnsi="Times New Roman"/>
          <w:b/>
          <w:bCs/>
        </w:rPr>
        <w:t>响应文件</w:t>
      </w:r>
      <w:r>
        <w:rPr>
          <w:rFonts w:ascii="Times New Roman" w:hAnsi="Times New Roman"/>
          <w:b/>
          <w:bCs/>
        </w:rPr>
        <w:t>，</w:t>
      </w:r>
      <w:r>
        <w:rPr>
          <w:rFonts w:hint="eastAsia" w:ascii="Times New Roman" w:hAnsi="Times New Roman"/>
          <w:b/>
          <w:bCs/>
        </w:rPr>
        <w:t>采购人</w:t>
      </w:r>
      <w:r>
        <w:rPr>
          <w:rFonts w:ascii="Times New Roman" w:hAnsi="Times New Roman"/>
          <w:b/>
          <w:bCs/>
        </w:rPr>
        <w:t>将予以拒收。</w:t>
      </w:r>
    </w:p>
    <w:p>
      <w:pPr>
        <w:keepNext/>
        <w:keepLines/>
        <w:spacing w:before="120" w:after="120"/>
        <w:outlineLvl w:val="2"/>
        <w:rPr>
          <w:rFonts w:ascii="Times New Roman" w:hAnsi="Times New Roman" w:eastAsia="黑体" w:cs="Times New Roman"/>
          <w:bCs/>
          <w:sz w:val="24"/>
          <w:szCs w:val="32"/>
        </w:rPr>
      </w:pPr>
      <w:bookmarkStart w:id="99" w:name="_Toc14201235"/>
      <w:bookmarkStart w:id="100" w:name="_Toc26656966"/>
      <w:r>
        <w:rPr>
          <w:rFonts w:ascii="Times New Roman" w:hAnsi="Times New Roman" w:eastAsia="黑体" w:cs="Times New Roman"/>
          <w:bCs/>
          <w:sz w:val="24"/>
          <w:szCs w:val="32"/>
        </w:rPr>
        <w:t>4.2 响应文件的递交</w:t>
      </w:r>
      <w:bookmarkEnd w:id="99"/>
      <w:bookmarkEnd w:id="100"/>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Cs w:val="21"/>
        </w:rPr>
        <w:t>采购公告</w:t>
      </w:r>
      <w:r>
        <w:rPr>
          <w:rFonts w:hint="eastAsia" w:asciiTheme="minorEastAsia" w:hAnsiTheme="minorEastAsia" w:eastAsiaTheme="minorEastAsia" w:cstheme="minorEastAsia"/>
        </w:rPr>
        <w:t>”</w:t>
      </w:r>
      <w:r>
        <w:rPr>
          <w:rFonts w:hint="eastAsia" w:ascii="Times New Roman" w:hAnsi="Times New Roman" w:cs="Times New Roman"/>
          <w:szCs w:val="21"/>
        </w:rPr>
        <w:t>第</w:t>
      </w:r>
      <w:r>
        <w:rPr>
          <w:rFonts w:hint="eastAsia" w:ascii="Times New Roman" w:hAnsi="Times New Roman" w:cs="Times New Roman"/>
          <w:szCs w:val="21"/>
          <w:lang w:val="en-US" w:eastAsia="zh-CN"/>
        </w:rPr>
        <w:t>7</w:t>
      </w:r>
      <w:r>
        <w:rPr>
          <w:rFonts w:hint="eastAsia" w:ascii="Times New Roman" w:hAnsi="Times New Roman" w:cs="Times New Roman"/>
          <w:szCs w:val="21"/>
        </w:rPr>
        <w:t>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Lines="50" w:afterLines="50"/>
        <w:outlineLvl w:val="1"/>
        <w:rPr>
          <w:rFonts w:ascii="Times New Roman" w:hAnsi="Times New Roman" w:eastAsia="黑体" w:cs="Times New Roman"/>
          <w:bCs/>
          <w:sz w:val="24"/>
          <w:szCs w:val="32"/>
        </w:rPr>
      </w:pPr>
      <w:bookmarkStart w:id="101" w:name="_Toc14201237"/>
      <w:bookmarkStart w:id="102" w:name="_Toc9067724"/>
      <w:bookmarkStart w:id="103" w:name="_Toc26656968"/>
      <w:r>
        <w:rPr>
          <w:rFonts w:ascii="Times New Roman" w:hAnsi="Times New Roman" w:eastAsia="黑体" w:cs="Times New Roman"/>
          <w:bCs/>
          <w:sz w:val="24"/>
          <w:szCs w:val="32"/>
        </w:rPr>
        <w:t xml:space="preserve">5. </w:t>
      </w:r>
      <w:bookmarkEnd w:id="101"/>
      <w:bookmarkEnd w:id="102"/>
      <w:bookmarkEnd w:id="103"/>
      <w:r>
        <w:rPr>
          <w:rFonts w:ascii="Times New Roman" w:hAnsi="Times New Roman" w:eastAsia="黑体" w:cs="Times New Roman"/>
          <w:bCs/>
          <w:sz w:val="24"/>
          <w:szCs w:val="32"/>
        </w:rPr>
        <w:t>启封</w:t>
      </w:r>
    </w:p>
    <w:p>
      <w:pPr>
        <w:keepNext/>
        <w:keepLines/>
        <w:spacing w:before="120" w:after="120"/>
        <w:outlineLvl w:val="2"/>
        <w:rPr>
          <w:rFonts w:ascii="Times New Roman" w:hAnsi="Times New Roman" w:eastAsia="黑体" w:cs="Times New Roman"/>
          <w:bCs/>
          <w:sz w:val="24"/>
          <w:szCs w:val="32"/>
        </w:rPr>
      </w:pPr>
      <w:bookmarkStart w:id="104" w:name="_Toc26656969"/>
      <w:bookmarkStart w:id="105" w:name="_Toc14201238"/>
      <w:r>
        <w:rPr>
          <w:rFonts w:ascii="Times New Roman" w:hAnsi="Times New Roman" w:eastAsia="黑体" w:cs="Times New Roman"/>
          <w:bCs/>
          <w:sz w:val="24"/>
          <w:szCs w:val="32"/>
        </w:rPr>
        <w:t>5.1 启封时间和地点</w:t>
      </w:r>
      <w:bookmarkEnd w:id="104"/>
      <w:bookmarkEnd w:id="105"/>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w:t>
      </w:r>
      <w:r>
        <w:rPr>
          <w:rFonts w:hint="eastAsia" w:asciiTheme="minorEastAsia" w:hAnsiTheme="minorEastAsia" w:eastAsiaTheme="minorEastAsia" w:cstheme="minorEastAsia"/>
        </w:rPr>
        <w:t>一章“</w:t>
      </w:r>
      <w:r>
        <w:rPr>
          <w:rFonts w:hint="eastAsia" w:asciiTheme="minorEastAsia" w:hAnsiTheme="minorEastAsia" w:eastAsiaTheme="minorEastAsia" w:cstheme="minorEastAsia"/>
          <w:szCs w:val="21"/>
        </w:rPr>
        <w:t>采购公告</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Cs w:val="21"/>
        </w:rPr>
        <w:t>第</w:t>
      </w:r>
      <w:r>
        <w:rPr>
          <w:rFonts w:hint="eastAsia" w:ascii="Times New Roman" w:hAnsi="Times New Roman" w:cs="Times New Roman"/>
          <w:lang w:val="en-US" w:eastAsia="zh-CN"/>
        </w:rPr>
        <w:t>8</w:t>
      </w:r>
      <w:r>
        <w:rPr>
          <w:rFonts w:hint="eastAsia" w:asciiTheme="minorEastAsia" w:hAnsiTheme="minorEastAsia" w:eastAsiaTheme="minorEastAsia" w:cstheme="minorEastAsia"/>
          <w:szCs w:val="21"/>
        </w:rPr>
        <w:t>条的规定进行启封</w:t>
      </w:r>
      <w:r>
        <w:rPr>
          <w:rFonts w:hint="eastAsia" w:asciiTheme="minorEastAsia" w:hAnsiTheme="minorEastAsia" w:eastAsiaTheme="minorEastAsia" w:cstheme="minorEastAsia"/>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bookmarkStart w:id="106" w:name="_Toc26656970"/>
      <w:bookmarkStart w:id="107" w:name="_Toc14201239"/>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bookmarkEnd w:id="106"/>
      <w:bookmarkEnd w:id="107"/>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rPr>
      </w:pPr>
      <w:r>
        <w:rPr>
          <w:rFonts w:hint="eastAsia" w:ascii="Times New Roman" w:hAnsi="Times New Roman" w:cs="Times New Roman"/>
        </w:rPr>
        <w:t>（3）开启商务技术响应文件；</w:t>
      </w:r>
    </w:p>
    <w:p>
      <w:pPr>
        <w:spacing w:line="440" w:lineRule="exact"/>
        <w:ind w:firstLine="420"/>
        <w:rPr>
          <w:rFonts w:ascii="Times New Roman" w:hAnsi="Times New Roman" w:cs="Times New Roman"/>
        </w:rPr>
      </w:pPr>
      <w:r>
        <w:rPr>
          <w:rFonts w:hint="eastAsia" w:ascii="Times New Roman" w:hAnsi="Times New Roman" w:cs="Times New Roman"/>
        </w:rPr>
        <w:t>（4）开启报价文件；</w:t>
      </w:r>
    </w:p>
    <w:p>
      <w:pPr>
        <w:spacing w:line="440" w:lineRule="exact"/>
        <w:ind w:firstLine="420"/>
        <w:rPr>
          <w:rFonts w:ascii="Times New Roman" w:hAnsi="Times New Roman" w:cs="Times New Roman"/>
        </w:rPr>
      </w:pPr>
      <w:r>
        <w:rPr>
          <w:rFonts w:hint="eastAsia" w:ascii="Times New Roman" w:hAnsi="Times New Roman" w:cs="Times New Roman"/>
        </w:rPr>
        <w:t>（5）启封结束。</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Lines="50" w:afterLines="50"/>
        <w:outlineLvl w:val="1"/>
        <w:rPr>
          <w:rFonts w:ascii="Times New Roman" w:hAnsi="Times New Roman" w:eastAsia="黑体" w:cs="Times New Roman"/>
          <w:bCs/>
          <w:sz w:val="24"/>
          <w:szCs w:val="32"/>
        </w:rPr>
      </w:pPr>
      <w:bookmarkStart w:id="108" w:name="_Toc26656972"/>
      <w:bookmarkStart w:id="109" w:name="_Toc14201241"/>
      <w:bookmarkStart w:id="110" w:name="_Toc9067725"/>
      <w:r>
        <w:rPr>
          <w:rFonts w:ascii="Times New Roman" w:hAnsi="Times New Roman" w:eastAsia="黑体" w:cs="Times New Roman"/>
          <w:bCs/>
          <w:sz w:val="24"/>
          <w:szCs w:val="32"/>
        </w:rPr>
        <w:t>6. 评</w:t>
      </w:r>
      <w:bookmarkEnd w:id="108"/>
      <w:bookmarkEnd w:id="109"/>
      <w:bookmarkEnd w:id="110"/>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111" w:name="_Toc14201242"/>
      <w:bookmarkStart w:id="112" w:name="_Toc26656973"/>
      <w:r>
        <w:rPr>
          <w:rFonts w:ascii="Times New Roman" w:hAnsi="Times New Roman" w:eastAsia="黑体" w:cs="Times New Roman"/>
          <w:bCs/>
          <w:sz w:val="24"/>
          <w:szCs w:val="32"/>
        </w:rPr>
        <w:t>6.1</w:t>
      </w:r>
      <w:bookmarkEnd w:id="111"/>
      <w:bookmarkEnd w:id="112"/>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113" w:name="_Toc26656975"/>
      <w:bookmarkStart w:id="114"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113"/>
      <w:bookmarkEnd w:id="114"/>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6.2.3</w:t>
      </w:r>
      <w:r>
        <w:rPr>
          <w:rFonts w:hint="eastAsia" w:ascii="Times New Roman" w:hAnsi="Times New Roman" w:cs="Times New Roman"/>
        </w:rPr>
        <w:t>成交候选人公示期间，因异议或投诉导致采购候选人少于采购文件规定的数量时，采购人应当从以下后续处理方式中选择一种，具体为：</w:t>
      </w:r>
    </w:p>
    <w:p>
      <w:pPr>
        <w:spacing w:line="440" w:lineRule="exact"/>
        <w:ind w:firstLine="420"/>
        <w:rPr>
          <w:rFonts w:ascii="Times New Roman" w:hAnsi="Times New Roman" w:cs="Times New Roman"/>
        </w:rPr>
      </w:pPr>
      <w:r>
        <w:rPr>
          <w:rFonts w:hint="eastAsia" w:ascii="Times New Roman" w:hAnsi="Times New Roman" w:cs="Times New Roman"/>
        </w:rPr>
        <w:t xml:space="preserve">（1）继续定标； </w:t>
      </w:r>
    </w:p>
    <w:p>
      <w:pPr>
        <w:spacing w:line="440" w:lineRule="exact"/>
        <w:ind w:firstLine="420"/>
        <w:rPr>
          <w:rFonts w:ascii="Times New Roman" w:hAnsi="Times New Roman" w:cs="Times New Roman"/>
        </w:rPr>
      </w:pPr>
      <w:r>
        <w:rPr>
          <w:rFonts w:hint="eastAsia" w:ascii="Times New Roman" w:hAnsi="Times New Roman" w:cs="Times New Roman"/>
        </w:rPr>
        <w:t>（2）组织原</w:t>
      </w:r>
      <w:r>
        <w:rPr>
          <w:rFonts w:hint="eastAsia" w:ascii="Times New Roman" w:hAnsi="Times New Roman" w:cs="Times New Roman"/>
          <w:lang w:eastAsia="zh-CN"/>
        </w:rPr>
        <w:t>评审小组</w:t>
      </w:r>
      <w:r>
        <w:rPr>
          <w:rFonts w:hint="eastAsia" w:ascii="Times New Roman" w:hAnsi="Times New Roman" w:cs="Times New Roman"/>
        </w:rPr>
        <w:t>重新评审，补充推荐成交候选人后再定标；</w:t>
      </w:r>
    </w:p>
    <w:p>
      <w:pPr>
        <w:spacing w:line="440" w:lineRule="exact"/>
        <w:ind w:firstLine="420"/>
        <w:rPr>
          <w:rFonts w:ascii="Times New Roman" w:hAnsi="Times New Roman" w:cs="Times New Roman"/>
        </w:rPr>
      </w:pPr>
      <w:r>
        <w:rPr>
          <w:rFonts w:hint="eastAsia" w:ascii="Times New Roman" w:hAnsi="Times New Roman" w:cs="Times New Roman"/>
        </w:rPr>
        <w:t>（3）重新采购。</w:t>
      </w:r>
    </w:p>
    <w:p>
      <w:pPr>
        <w:keepNext/>
        <w:keepLines/>
        <w:spacing w:beforeLines="50" w:afterLines="50"/>
        <w:outlineLvl w:val="1"/>
        <w:rPr>
          <w:rFonts w:ascii="Times New Roman" w:hAnsi="Times New Roman" w:eastAsia="黑体" w:cs="Times New Roman"/>
          <w:bCs/>
          <w:sz w:val="24"/>
          <w:szCs w:val="32"/>
        </w:rPr>
      </w:pPr>
      <w:bookmarkStart w:id="115" w:name="_Toc9067726"/>
      <w:bookmarkStart w:id="116" w:name="_Toc14201245"/>
      <w:bookmarkStart w:id="117" w:name="_Toc26656976"/>
      <w:r>
        <w:rPr>
          <w:rFonts w:ascii="Times New Roman" w:hAnsi="Times New Roman" w:eastAsia="黑体" w:cs="Times New Roman"/>
          <w:bCs/>
          <w:sz w:val="24"/>
          <w:szCs w:val="32"/>
        </w:rPr>
        <w:t>7. 合同授予</w:t>
      </w:r>
      <w:bookmarkEnd w:id="115"/>
      <w:bookmarkEnd w:id="116"/>
      <w:bookmarkEnd w:id="117"/>
    </w:p>
    <w:p>
      <w:pPr>
        <w:keepNext/>
        <w:keepLines/>
        <w:spacing w:before="120" w:after="120"/>
        <w:outlineLvl w:val="2"/>
        <w:rPr>
          <w:rFonts w:ascii="Times New Roman" w:hAnsi="Times New Roman" w:eastAsia="黑体" w:cs="Times New Roman"/>
          <w:bCs/>
          <w:sz w:val="24"/>
          <w:szCs w:val="32"/>
        </w:rPr>
      </w:pPr>
      <w:bookmarkStart w:id="118" w:name="_Toc14201246"/>
      <w:bookmarkStart w:id="119" w:name="_Toc26656977"/>
      <w:r>
        <w:rPr>
          <w:rFonts w:ascii="Times New Roman" w:hAnsi="Times New Roman" w:eastAsia="黑体" w:cs="Times New Roman"/>
          <w:bCs/>
          <w:sz w:val="24"/>
          <w:szCs w:val="32"/>
        </w:rPr>
        <w:t>7.1成交候选人公示</w:t>
      </w:r>
      <w:bookmarkEnd w:id="118"/>
      <w:bookmarkEnd w:id="119"/>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r>
        <w:rPr>
          <w:rFonts w:hint="eastAsia" w:ascii="Times New Roman" w:hAnsi="Times New Roman" w:cs="Times New Roman"/>
          <w:lang w:eastAsia="zh-CN"/>
        </w:rPr>
        <w:t>（含周末周日）</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120" w:name="_Toc14201247"/>
      <w:bookmarkStart w:id="121" w:name="_Toc26656978"/>
      <w:r>
        <w:rPr>
          <w:rFonts w:ascii="Times New Roman" w:hAnsi="Times New Roman" w:eastAsia="黑体" w:cs="Times New Roman"/>
          <w:bCs/>
          <w:sz w:val="24"/>
          <w:szCs w:val="32"/>
        </w:rPr>
        <w:t>7.2评审结果异议</w:t>
      </w:r>
      <w:bookmarkEnd w:id="120"/>
      <w:bookmarkEnd w:id="121"/>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122" w:name="_Toc14201248"/>
      <w:bookmarkStart w:id="123" w:name="_Toc26656979"/>
      <w:r>
        <w:rPr>
          <w:rFonts w:ascii="Times New Roman" w:hAnsi="Times New Roman" w:eastAsia="黑体" w:cs="Times New Roman"/>
          <w:bCs/>
          <w:sz w:val="24"/>
          <w:szCs w:val="32"/>
        </w:rPr>
        <w:t>7.3成交候选人履约能力审查</w:t>
      </w:r>
      <w:bookmarkEnd w:id="122"/>
      <w:bookmarkEnd w:id="123"/>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w:t>
      </w:r>
      <w:r>
        <w:rPr>
          <w:rFonts w:hint="eastAsia" w:ascii="Times New Roman" w:hAnsi="Times New Roman" w:cs="Times New Roman"/>
          <w:lang w:eastAsia="zh-CN"/>
        </w:rPr>
        <w:t>采购文件</w:t>
      </w:r>
      <w:r>
        <w:rPr>
          <w:rFonts w:ascii="Times New Roman" w:hAnsi="Times New Roman" w:cs="Times New Roman"/>
        </w:rPr>
        <w:t>规定的标准和方法进行审查确认。</w:t>
      </w:r>
    </w:p>
    <w:p>
      <w:pPr>
        <w:keepNext/>
        <w:keepLines/>
        <w:spacing w:before="120" w:after="120"/>
        <w:outlineLvl w:val="2"/>
        <w:rPr>
          <w:rFonts w:ascii="Times New Roman" w:hAnsi="Times New Roman" w:eastAsia="黑体" w:cs="Times New Roman"/>
          <w:bCs/>
          <w:sz w:val="24"/>
          <w:szCs w:val="32"/>
        </w:rPr>
      </w:pPr>
      <w:bookmarkStart w:id="124" w:name="_Toc14201250"/>
      <w:bookmarkStart w:id="125" w:name="_Toc26656981"/>
      <w:r>
        <w:rPr>
          <w:rFonts w:ascii="Times New Roman" w:hAnsi="Times New Roman" w:eastAsia="黑体" w:cs="Times New Roman"/>
          <w:bCs/>
          <w:sz w:val="24"/>
          <w:szCs w:val="32"/>
        </w:rPr>
        <w:t>7.</w:t>
      </w:r>
      <w:bookmarkEnd w:id="124"/>
      <w:bookmarkEnd w:id="125"/>
      <w:bookmarkStart w:id="126" w:name="_Toc14201252"/>
      <w:bookmarkStart w:id="127" w:name="_Toc26656983"/>
      <w:r>
        <w:rPr>
          <w:rFonts w:ascii="Times New Roman" w:hAnsi="Times New Roman" w:eastAsia="黑体" w:cs="Times New Roman"/>
          <w:bCs/>
          <w:sz w:val="24"/>
          <w:szCs w:val="32"/>
        </w:rPr>
        <w:t>4履约保证金</w:t>
      </w:r>
      <w:bookmarkEnd w:id="126"/>
      <w:bookmarkEnd w:id="127"/>
    </w:p>
    <w:p>
      <w:pPr>
        <w:spacing w:line="440" w:lineRule="exact"/>
        <w:ind w:firstLine="420"/>
        <w:rPr>
          <w:rFonts w:ascii="Times New Roman" w:hAnsi="Times New Roman" w:cs="Times New Roman"/>
          <w:b/>
          <w:bCs/>
        </w:rPr>
      </w:pPr>
      <w:r>
        <w:rPr>
          <w:rFonts w:ascii="Times New Roman" w:hAnsi="Times New Roman" w:cs="Times New Roman"/>
        </w:rPr>
        <w:t>7.4.1</w:t>
      </w:r>
      <w:r>
        <w:rPr>
          <w:rFonts w:ascii="Times New Roman" w:hAnsi="Times New Roman" w:cs="Times New Roman"/>
          <w:b/>
          <w:bCs/>
        </w:rPr>
        <w:t>在签订合同前，成交人应向采购人提交</w:t>
      </w:r>
      <w:r>
        <w:rPr>
          <w:rFonts w:ascii="Times New Roman" w:hAnsi="Times New Roman" w:cs="Times New Roman"/>
          <w:b/>
          <w:bCs/>
          <w:highlight w:val="none"/>
        </w:rPr>
        <w:t>履约保证金</w:t>
      </w:r>
      <w:r>
        <w:rPr>
          <w:rFonts w:ascii="Times New Roman" w:hAnsi="Times New Roman" w:cs="Times New Roman"/>
          <w:b/>
          <w:bCs/>
        </w:rPr>
        <w:t>。履约保证金</w:t>
      </w:r>
      <w:r>
        <w:rPr>
          <w:rFonts w:hint="eastAsia" w:ascii="Times New Roman" w:hAnsi="Times New Roman" w:cs="Times New Roman"/>
          <w:b/>
          <w:bCs/>
        </w:rPr>
        <w:t>的金额</w:t>
      </w:r>
      <w:r>
        <w:rPr>
          <w:rFonts w:ascii="Times New Roman" w:hAnsi="Times New Roman" w:cs="Times New Roman"/>
          <w:b/>
          <w:bCs/>
        </w:rPr>
        <w:t>为</w:t>
      </w:r>
      <w:r>
        <w:rPr>
          <w:rFonts w:hint="eastAsia" w:ascii="Times New Roman" w:hAnsi="Times New Roman" w:cs="Times New Roman"/>
          <w:b/>
          <w:bCs/>
          <w:u w:val="single"/>
          <w:lang w:val="en-US" w:eastAsia="zh-CN"/>
        </w:rPr>
        <w:t xml:space="preserve"> 叁</w:t>
      </w:r>
      <w:r>
        <w:rPr>
          <w:rFonts w:hint="eastAsia" w:ascii="Times New Roman" w:hAnsi="Times New Roman" w:cs="Times New Roman"/>
          <w:b/>
          <w:bCs/>
          <w:u w:val="single"/>
        </w:rPr>
        <w:t>万元整</w:t>
      </w:r>
      <w:r>
        <w:rPr>
          <w:rFonts w:hint="eastAsia" w:ascii="Times New Roman" w:hAnsi="Times New Roman" w:cs="Times New Roman"/>
          <w:b/>
          <w:bCs/>
          <w:u w:val="single"/>
          <w:lang w:val="en-US" w:eastAsia="zh-CN"/>
        </w:rPr>
        <w:t xml:space="preserve"> </w:t>
      </w:r>
      <w:r>
        <w:rPr>
          <w:rFonts w:hint="eastAsia" w:ascii="Times New Roman" w:hAnsi="Times New Roman" w:cs="Times New Roman"/>
          <w:b/>
          <w:bCs/>
        </w:rPr>
        <w:t>履约保证金的形式为</w:t>
      </w:r>
      <w:r>
        <w:rPr>
          <w:rFonts w:hint="eastAsia" w:ascii="Times New Roman" w:hAnsi="Times New Roman" w:cs="Times New Roman"/>
          <w:b/>
          <w:bCs/>
          <w:u w:val="single"/>
          <w:lang w:val="en-US" w:eastAsia="zh-CN"/>
        </w:rPr>
        <w:t xml:space="preserve"> </w:t>
      </w:r>
      <w:r>
        <w:rPr>
          <w:rFonts w:hint="eastAsia" w:ascii="Times New Roman" w:hAnsi="Times New Roman" w:cs="Times New Roman"/>
          <w:b/>
          <w:bCs/>
          <w:u w:val="single"/>
        </w:rPr>
        <w:t>银行汇款</w:t>
      </w:r>
      <w:r>
        <w:rPr>
          <w:rFonts w:hint="eastAsia" w:ascii="Times New Roman" w:hAnsi="Times New Roman" w:cs="Times New Roman"/>
          <w:b/>
          <w:bCs/>
          <w:u w:val="single"/>
          <w:lang w:val="en-US" w:eastAsia="zh-CN"/>
        </w:rPr>
        <w:t xml:space="preserve"> </w:t>
      </w:r>
      <w:r>
        <w:rPr>
          <w:rFonts w:ascii="Times New Roman" w:hAnsi="Times New Roman" w:cs="Times New Roman"/>
          <w:b/>
          <w:bCs/>
        </w:rPr>
        <w:t>。</w:t>
      </w:r>
    </w:p>
    <w:p>
      <w:pPr>
        <w:spacing w:line="440" w:lineRule="exact"/>
        <w:ind w:firstLine="420"/>
        <w:rPr>
          <w:rFonts w:hint="default" w:ascii="Times New Roman" w:hAnsi="Times New Roman" w:cs="Times New Roman" w:eastAsiaTheme="minorEastAsia"/>
          <w:lang w:val="en-US" w:eastAsia="zh-CN"/>
        </w:rPr>
      </w:pPr>
      <w:r>
        <w:rPr>
          <w:rFonts w:ascii="Times New Roman" w:hAnsi="Times New Roman" w:cs="Times New Roman"/>
        </w:rPr>
        <w:t>7.4.2 成交人不能按本章第7.</w:t>
      </w:r>
      <w:r>
        <w:rPr>
          <w:rFonts w:hint="eastAsia" w:ascii="Times New Roman" w:hAnsi="Times New Roman" w:cs="Times New Roman"/>
        </w:rPr>
        <w:t>4</w:t>
      </w:r>
      <w:r>
        <w:rPr>
          <w:rFonts w:ascii="Times New Roman" w:hAnsi="Times New Roman" w:cs="Times New Roman"/>
        </w:rPr>
        <w:t>.1项要求提交履约保证金的，视为放弃成交候选人，其响应保证金不予退还，给采购人造成的损失超过响应保证金数额的，成交人还应当对超过部分予以赔偿</w:t>
      </w:r>
      <w:r>
        <w:rPr>
          <w:rFonts w:hint="eastAsia" w:ascii="Times New Roman" w:hAnsi="Times New Roman" w:cs="Times New Roman"/>
          <w:lang w:eastAsia="zh-CN"/>
        </w:rPr>
        <w:t>；</w:t>
      </w:r>
      <w:r>
        <w:rPr>
          <w:rFonts w:hint="eastAsia" w:ascii="Times New Roman" w:hAnsi="Times New Roman" w:cs="Times New Roman"/>
          <w:lang w:val="en-US" w:eastAsia="zh-CN"/>
        </w:rPr>
        <w:t>货物全部供完后退还全部履约保证金。</w:t>
      </w:r>
    </w:p>
    <w:p>
      <w:pPr>
        <w:keepNext/>
        <w:keepLines/>
        <w:spacing w:before="120" w:after="120"/>
        <w:outlineLvl w:val="2"/>
        <w:rPr>
          <w:rFonts w:ascii="Times New Roman" w:hAnsi="Times New Roman" w:eastAsia="黑体" w:cs="Times New Roman"/>
          <w:bCs/>
          <w:sz w:val="24"/>
          <w:szCs w:val="32"/>
        </w:rPr>
      </w:pPr>
      <w:bookmarkStart w:id="128" w:name="_Toc26656984"/>
      <w:bookmarkStart w:id="129" w:name="_Toc14201253"/>
      <w:r>
        <w:rPr>
          <w:rFonts w:ascii="Times New Roman" w:hAnsi="Times New Roman" w:eastAsia="黑体" w:cs="Times New Roman"/>
          <w:bCs/>
          <w:sz w:val="24"/>
          <w:szCs w:val="32"/>
        </w:rPr>
        <w:t>7.5签订合同</w:t>
      </w:r>
      <w:bookmarkEnd w:id="128"/>
      <w:bookmarkEnd w:id="129"/>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w:t>
      </w:r>
      <w:r>
        <w:rPr>
          <w:rFonts w:hint="eastAsia" w:ascii="Times New Roman" w:hAnsi="Times New Roman" w:cs="Times New Roman"/>
          <w:lang w:eastAsia="zh-CN"/>
        </w:rPr>
        <w:t>采购文件</w:t>
      </w:r>
      <w:r>
        <w:rPr>
          <w:rFonts w:ascii="Times New Roman" w:hAnsi="Times New Roman" w:cs="Times New Roman"/>
        </w:rPr>
        <w:t>和成交人的响应文件订立书面合同。成交人无正当理由拒签合同，在签订合同时向采购人提出附加条件，或不按照</w:t>
      </w:r>
      <w:r>
        <w:rPr>
          <w:rFonts w:hint="eastAsia" w:ascii="Times New Roman" w:hAnsi="Times New Roman" w:cs="Times New Roman"/>
          <w:lang w:eastAsia="zh-CN"/>
        </w:rPr>
        <w:t>采购文件</w:t>
      </w:r>
      <w:r>
        <w:rPr>
          <w:rFonts w:ascii="Times New Roman" w:hAnsi="Times New Roman" w:cs="Times New Roman"/>
        </w:rPr>
        <w:t>要求提交履约保证金的，采购人取消其成交资格，其响应保证金不予退还；给采购人造成的损失超过响应保证金数额的，成交人还应对超过部分予以赔偿。</w:t>
      </w:r>
      <w:r>
        <w:rPr>
          <w:rFonts w:hint="eastAsia" w:ascii="Times New Roman" w:hAnsi="Times New Roman" w:cs="Times New Roman"/>
        </w:rPr>
        <w:t>签约合同价的确定以启封时宣布的报价与经供应商确认的修正（如有）后的报价中较低的为准。</w:t>
      </w:r>
    </w:p>
    <w:p>
      <w:pPr>
        <w:keepNext/>
        <w:keepLines/>
        <w:spacing w:beforeLines="50" w:afterLines="50"/>
        <w:outlineLvl w:val="1"/>
        <w:rPr>
          <w:rFonts w:ascii="Times New Roman" w:hAnsi="Times New Roman" w:eastAsia="黑体" w:cs="Times New Roman"/>
          <w:bCs/>
          <w:sz w:val="24"/>
          <w:szCs w:val="32"/>
        </w:rPr>
      </w:pPr>
      <w:bookmarkStart w:id="130" w:name="_Toc26656988"/>
      <w:bookmarkStart w:id="131" w:name="_Toc9067727"/>
      <w:bookmarkStart w:id="132" w:name="_Toc14201257"/>
      <w:r>
        <w:rPr>
          <w:rFonts w:ascii="Times New Roman" w:hAnsi="Times New Roman" w:eastAsia="黑体" w:cs="Times New Roman"/>
          <w:bCs/>
          <w:sz w:val="24"/>
          <w:szCs w:val="32"/>
        </w:rPr>
        <w:t>8. 纪律和监督</w:t>
      </w:r>
      <w:bookmarkEnd w:id="130"/>
      <w:bookmarkEnd w:id="131"/>
      <w:bookmarkEnd w:id="132"/>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Lines="50" w:afterLines="50"/>
        <w:outlineLvl w:val="1"/>
        <w:rPr>
          <w:rFonts w:ascii="Times New Roman" w:hAnsi="Times New Roman" w:eastAsia="黑体" w:cs="Times New Roman"/>
          <w:bCs/>
          <w:sz w:val="24"/>
          <w:szCs w:val="32"/>
        </w:rPr>
      </w:pPr>
      <w:bookmarkStart w:id="133" w:name="_Toc26656993"/>
      <w:bookmarkStart w:id="134" w:name="_Toc14201262"/>
      <w:r>
        <w:rPr>
          <w:rFonts w:hint="eastAsia" w:ascii="Times New Roman" w:hAnsi="Times New Roman" w:eastAsia="黑体" w:cs="Times New Roman"/>
          <w:bCs/>
          <w:sz w:val="24"/>
          <w:szCs w:val="32"/>
        </w:rPr>
        <w:t>9</w:t>
      </w:r>
      <w:r>
        <w:rPr>
          <w:rFonts w:hint="eastAsia" w:ascii="Times New Roman" w:hAnsi="Times New Roman" w:eastAsia="黑体" w:cs="Times New Roman"/>
          <w:bCs/>
          <w:sz w:val="24"/>
          <w:szCs w:val="32"/>
          <w:lang w:val="en-US" w:eastAsia="zh-CN"/>
        </w:rPr>
        <w:t>.</w:t>
      </w:r>
      <w:r>
        <w:rPr>
          <w:rFonts w:ascii="Times New Roman" w:hAnsi="Times New Roman" w:eastAsia="黑体" w:cs="Times New Roman"/>
          <w:bCs/>
          <w:sz w:val="24"/>
          <w:szCs w:val="32"/>
        </w:rPr>
        <w:t xml:space="preserve"> 投诉</w:t>
      </w:r>
      <w:bookmarkEnd w:id="133"/>
      <w:bookmarkEnd w:id="134"/>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.1 供应商或其他利害关系人认为询比活动不符合法律法规规定的，可以自知道或应当知道之日起10日内向有关监督部门投诉。投诉应有明确的请求和必要的证明材料。</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.2 监督部门</w:t>
      </w:r>
      <w:r>
        <w:rPr>
          <w:rFonts w:hint="eastAsia" w:ascii="Times New Roman" w:hAnsi="Times New Roman" w:cs="Times New Roman"/>
        </w:rPr>
        <w:t>及</w:t>
      </w:r>
      <w:r>
        <w:rPr>
          <w:rFonts w:ascii="Times New Roman" w:hAnsi="Times New Roman" w:cs="Times New Roman"/>
        </w:rPr>
        <w:t>联系方式</w:t>
      </w:r>
      <w:r>
        <w:rPr>
          <w:rFonts w:hint="eastAsia" w:ascii="Times New Roman" w:hAnsi="Times New Roman" w:cs="Times New Roman"/>
        </w:rPr>
        <w:t>：__</w:t>
      </w:r>
      <w:r>
        <w:rPr>
          <w:rFonts w:hint="eastAsia" w:ascii="Times New Roman" w:hAnsi="Times New Roman" w:cs="Times New Roman"/>
          <w:u w:val="single"/>
          <w:lang w:val="en-US" w:eastAsia="zh-CN"/>
        </w:rPr>
        <w:t>0551-62265211</w:t>
      </w:r>
      <w:r>
        <w:rPr>
          <w:rFonts w:hint="eastAsia" w:ascii="Times New Roman" w:hAnsi="Times New Roman" w:cs="Times New Roman"/>
          <w:u w:val="single"/>
        </w:rPr>
        <w:t>_</w:t>
      </w:r>
      <w:r>
        <w:rPr>
          <w:rFonts w:hint="eastAsia" w:ascii="Times New Roman" w:hAnsi="Times New Roman" w:cs="Times New Roman"/>
        </w:rPr>
        <w:t>_。</w:t>
      </w:r>
    </w:p>
    <w:p>
      <w:pPr>
        <w:keepNext/>
        <w:keepLines/>
        <w:spacing w:beforeLines="50" w:afterLines="50"/>
        <w:outlineLvl w:val="1"/>
        <w:rPr>
          <w:rFonts w:ascii="Times New Roman" w:hAnsi="Times New Roman" w:eastAsia="黑体" w:cs="Times New Roman"/>
          <w:bCs/>
          <w:sz w:val="24"/>
          <w:szCs w:val="32"/>
        </w:rPr>
      </w:pPr>
      <w:bookmarkStart w:id="135" w:name="_Toc26656994"/>
      <w:bookmarkStart w:id="136" w:name="_Toc9067731"/>
      <w:bookmarkStart w:id="137"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w:t>
      </w:r>
      <w:r>
        <w:rPr>
          <w:rFonts w:hint="eastAsia" w:ascii="Times New Roman" w:hAnsi="Times New Roman" w:eastAsia="黑体" w:cs="Times New Roman"/>
          <w:bCs/>
          <w:sz w:val="24"/>
          <w:szCs w:val="32"/>
        </w:rPr>
        <w:t xml:space="preserve"> </w:t>
      </w:r>
      <w:r>
        <w:rPr>
          <w:rFonts w:ascii="Times New Roman" w:hAnsi="Times New Roman" w:eastAsia="黑体" w:cs="Times New Roman"/>
          <w:bCs/>
          <w:sz w:val="24"/>
          <w:szCs w:val="32"/>
        </w:rPr>
        <w:t>需要补充的其他内容</w:t>
      </w:r>
      <w:bookmarkEnd w:id="135"/>
      <w:bookmarkEnd w:id="136"/>
      <w:bookmarkEnd w:id="137"/>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rPr>
        <w:t>见</w:t>
      </w:r>
      <w:r>
        <w:rPr>
          <w:rFonts w:hint="eastAsia" w:ascii="Times New Roman" w:hAnsi="Times New Roman" w:cs="Times New Roman"/>
          <w:u w:val="single"/>
          <w:lang w:eastAsia="zh-CN"/>
        </w:rPr>
        <w:t>响应</w:t>
      </w:r>
      <w:r>
        <w:rPr>
          <w:rFonts w:hint="eastAsia" w:ascii="Times New Roman" w:hAnsi="Times New Roman" w:cs="Times New Roman"/>
          <w:u w:val="single"/>
        </w:rPr>
        <w:t>人须知前附表</w:t>
      </w:r>
      <w:r>
        <w:rPr>
          <w:rFonts w:hint="eastAsia" w:ascii="Times New Roman" w:hAnsi="Times New Roman" w:cs="Times New Roman"/>
          <w:u w:val="single"/>
          <w:lang w:val="en-US" w:eastAsia="zh-CN"/>
        </w:rPr>
        <w:t xml:space="preserve"> </w:t>
      </w:r>
      <w:r>
        <w:rPr>
          <w:rFonts w:hint="eastAsia" w:ascii="Times New Roman" w:hAnsi="Times New Roman" w:cs="Times New Roman"/>
        </w:rPr>
        <w:t>。</w:t>
      </w:r>
    </w:p>
    <w:p>
      <w:pPr>
        <w:widowControl/>
        <w:jc w:val="left"/>
        <w:rPr>
          <w:rFonts w:ascii="Times New Roman" w:hAnsi="Times New Roman" w:cs="Times New Roman"/>
        </w:rPr>
      </w:pPr>
      <w:r>
        <w:rPr>
          <w:rFonts w:ascii="Times New Roman" w:hAnsi="Times New Roman" w:cs="Times New Roman"/>
        </w:rPr>
        <w:br w:type="page"/>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eastAsia="黑体" w:cs="Times New Roman"/>
          <w:sz w:val="28"/>
          <w:szCs w:val="28"/>
        </w:rPr>
      </w:pPr>
      <w:bookmarkStart w:id="138" w:name="_Toc23501_WPSOffice_Level2"/>
      <w:r>
        <w:rPr>
          <w:rFonts w:hint="default" w:ascii="Times New Roman" w:hAnsi="Times New Roman" w:eastAsia="黑体" w:cs="Times New Roman"/>
          <w:sz w:val="28"/>
          <w:szCs w:val="28"/>
        </w:rPr>
        <w:t>附件一：</w:t>
      </w:r>
      <w:r>
        <w:rPr>
          <w:rFonts w:hint="default" w:ascii="Times New Roman" w:hAnsi="Times New Roman" w:cs="Times New Roman"/>
        </w:rPr>
        <w:t xml:space="preserve"> </w:t>
      </w:r>
      <w:r>
        <w:rPr>
          <w:rFonts w:hint="eastAsia" w:ascii="Times New Roman" w:hAnsi="Times New Roman" w:eastAsia="黑体" w:cs="Times New Roman"/>
          <w:sz w:val="28"/>
          <w:szCs w:val="28"/>
          <w:lang w:eastAsia="zh-CN"/>
        </w:rPr>
        <w:t>响应</w:t>
      </w:r>
      <w:r>
        <w:rPr>
          <w:rFonts w:hint="default" w:ascii="Times New Roman" w:hAnsi="Times New Roman" w:eastAsia="黑体" w:cs="Times New Roman"/>
          <w:sz w:val="28"/>
          <w:szCs w:val="28"/>
        </w:rPr>
        <w:t>保证金退还账户说明</w:t>
      </w:r>
    </w:p>
    <w:p>
      <w:pPr>
        <w:pageBreakBefore w:val="0"/>
        <w:kinsoku/>
        <w:overflowPunct/>
        <w:bidi w:val="0"/>
        <w:adjustRightInd w:val="0"/>
        <w:snapToGrid w:val="0"/>
        <w:spacing w:beforeAutospacing="0" w:afterAutospacing="0" w:line="240" w:lineRule="auto"/>
        <w:ind w:left="0" w:leftChars="0" w:right="0" w:rightChars="0"/>
        <w:jc w:val="center"/>
        <w:rPr>
          <w:rFonts w:hint="default" w:ascii="Times New Roman" w:hAnsi="Times New Roman" w:eastAsia="黑体" w:cs="Times New Roman"/>
          <w:sz w:val="32"/>
          <w:szCs w:val="32"/>
        </w:rPr>
      </w:pPr>
      <w:r>
        <w:rPr>
          <w:rFonts w:hint="default" w:ascii="Times New Roman" w:hAnsi="Times New Roman" w:eastAsia="黑体" w:cs="Times New Roman"/>
          <w:sz w:val="28"/>
          <w:szCs w:val="28"/>
        </w:rPr>
        <w:t xml:space="preserve">    </w:t>
      </w:r>
      <w:r>
        <w:rPr>
          <w:rFonts w:hint="eastAsia" w:ascii="Times New Roman" w:hAnsi="Times New Roman" w:eastAsia="黑体" w:cs="Times New Roman"/>
          <w:sz w:val="32"/>
          <w:szCs w:val="32"/>
          <w:lang w:eastAsia="zh-CN"/>
        </w:rPr>
        <w:t>响应</w:t>
      </w:r>
      <w:r>
        <w:rPr>
          <w:rFonts w:hint="default" w:ascii="Times New Roman" w:hAnsi="Times New Roman" w:eastAsia="黑体" w:cs="Times New Roman"/>
          <w:sz w:val="32"/>
          <w:szCs w:val="32"/>
        </w:rPr>
        <w:t>保证金退还账户说明</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eastAsia="黑体" w:cs="Times New Roman"/>
          <w:szCs w:val="21"/>
        </w:rPr>
      </w:pP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rPr>
      </w:pP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eastAsia="zh-CN"/>
        </w:rPr>
        <w:t>安徽省经工物资有限公司</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rPr>
      </w:pPr>
    </w:p>
    <w:p>
      <w:pPr>
        <w:pageBreakBefore w:val="0"/>
        <w:kinsoku/>
        <w:overflowPunct/>
        <w:bidi w:val="0"/>
        <w:adjustRightInd w:val="0"/>
        <w:snapToGrid w:val="0"/>
        <w:spacing w:beforeAutospacing="0" w:afterAutospacing="0" w:line="240" w:lineRule="auto"/>
        <w:ind w:left="0" w:leftChars="0" w:right="0" w:righ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我单位于</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日转账的用于</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(项目名称)</w:t>
      </w:r>
      <w:r>
        <w:rPr>
          <w:rFonts w:hint="eastAsia" w:ascii="Times New Roman" w:hAnsi="Times New Roman" w:cs="Times New Roman"/>
          <w:sz w:val="24"/>
          <w:szCs w:val="24"/>
          <w:lang w:val="en-US" w:eastAsia="zh-CN"/>
        </w:rPr>
        <w:t>询比采购</w:t>
      </w:r>
      <w:r>
        <w:rPr>
          <w:rFonts w:hint="default" w:ascii="Times New Roman" w:hAnsi="Times New Roman" w:cs="Times New Roman"/>
          <w:sz w:val="24"/>
          <w:szCs w:val="24"/>
        </w:rPr>
        <w:t>中的</w:t>
      </w:r>
      <w:r>
        <w:rPr>
          <w:rFonts w:hint="eastAsia" w:ascii="Times New Roman" w:hAnsi="Times New Roman" w:cs="Times New Roman"/>
          <w:sz w:val="24"/>
          <w:szCs w:val="24"/>
          <w:lang w:eastAsia="zh-CN"/>
        </w:rPr>
        <w:t>响应</w:t>
      </w:r>
      <w:r>
        <w:rPr>
          <w:rFonts w:hint="default" w:ascii="Times New Roman" w:hAnsi="Times New Roman" w:cs="Times New Roman"/>
          <w:sz w:val="24"/>
          <w:szCs w:val="24"/>
        </w:rPr>
        <w:t>保证金（￥：</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元）按以下账户进行退还，特此确认。</w:t>
      </w:r>
    </w:p>
    <w:p>
      <w:pPr>
        <w:pageBreakBefore w:val="0"/>
        <w:kinsoku/>
        <w:overflowPunct/>
        <w:bidi w:val="0"/>
        <w:adjustRightInd w:val="0"/>
        <w:snapToGrid w:val="0"/>
        <w:spacing w:beforeAutospacing="0" w:afterAutospacing="0" w:line="240" w:lineRule="auto"/>
        <w:ind w:left="0" w:leftChars="0" w:right="0" w:righ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户    名：</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(必须与</w:t>
      </w:r>
      <w:r>
        <w:rPr>
          <w:rFonts w:hint="eastAsia" w:ascii="Times New Roman" w:hAnsi="Times New Roman" w:cs="Times New Roman"/>
          <w:sz w:val="24"/>
          <w:szCs w:val="24"/>
          <w:lang w:eastAsia="zh-CN"/>
        </w:rPr>
        <w:t>响应</w:t>
      </w:r>
      <w:r>
        <w:rPr>
          <w:rFonts w:hint="default" w:ascii="Times New Roman" w:hAnsi="Times New Roman" w:cs="Times New Roman"/>
          <w:sz w:val="24"/>
          <w:szCs w:val="24"/>
        </w:rPr>
        <w:t>人名称一致)</w:t>
      </w:r>
    </w:p>
    <w:p>
      <w:pPr>
        <w:pageBreakBefore w:val="0"/>
        <w:kinsoku/>
        <w:overflowPunct/>
        <w:bidi w:val="0"/>
        <w:adjustRightInd w:val="0"/>
        <w:snapToGrid w:val="0"/>
        <w:spacing w:beforeAutospacing="0" w:afterAutospacing="0" w:line="240" w:lineRule="auto"/>
        <w:ind w:left="0" w:leftChars="0" w:right="0" w:righ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开户银行：</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pageBreakBefore w:val="0"/>
        <w:kinsoku/>
        <w:overflowPunct/>
        <w:bidi w:val="0"/>
        <w:adjustRightInd w:val="0"/>
        <w:snapToGrid w:val="0"/>
        <w:spacing w:beforeAutospacing="0" w:afterAutospacing="0" w:line="240" w:lineRule="auto"/>
        <w:ind w:left="0" w:leftChars="0" w:right="0" w:righ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银行账号：</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（必须与</w:t>
      </w:r>
      <w:r>
        <w:rPr>
          <w:rFonts w:hint="eastAsia" w:ascii="Times New Roman" w:hAnsi="Times New Roman" w:cs="Times New Roman"/>
          <w:sz w:val="24"/>
          <w:szCs w:val="24"/>
          <w:lang w:eastAsia="zh-CN"/>
        </w:rPr>
        <w:t>响应</w:t>
      </w:r>
      <w:r>
        <w:rPr>
          <w:rFonts w:hint="default" w:ascii="Times New Roman" w:hAnsi="Times New Roman" w:cs="Times New Roman"/>
          <w:sz w:val="24"/>
          <w:szCs w:val="24"/>
        </w:rPr>
        <w:t>人提交</w:t>
      </w:r>
      <w:r>
        <w:rPr>
          <w:rFonts w:hint="eastAsia" w:ascii="Times New Roman" w:hAnsi="Times New Roman" w:cs="Times New Roman"/>
          <w:sz w:val="24"/>
          <w:szCs w:val="24"/>
          <w:lang w:eastAsia="zh-CN"/>
        </w:rPr>
        <w:t>响应</w:t>
      </w:r>
      <w:r>
        <w:rPr>
          <w:rFonts w:hint="default" w:ascii="Times New Roman" w:hAnsi="Times New Roman" w:cs="Times New Roman"/>
          <w:sz w:val="24"/>
          <w:szCs w:val="24"/>
        </w:rPr>
        <w:t>保证金时的汇出账号一致）</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rPr>
      </w:pP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eastAsia" w:ascii="Times New Roman" w:hAnsi="Times New Roman" w:cs="Times New Roman"/>
          <w:sz w:val="24"/>
          <w:szCs w:val="24"/>
          <w:lang w:eastAsia="zh-CN"/>
        </w:rPr>
        <w:t>响应</w:t>
      </w:r>
      <w:r>
        <w:rPr>
          <w:rFonts w:hint="default" w:ascii="Times New Roman" w:hAnsi="Times New Roman" w:cs="Times New Roman"/>
          <w:sz w:val="24"/>
          <w:szCs w:val="24"/>
        </w:rPr>
        <w:t>人：</w:t>
      </w:r>
      <w:r>
        <w:rPr>
          <w:rFonts w:hint="default" w:ascii="Times New Roman" w:hAnsi="Times New Roman" w:cs="Times New Roman"/>
          <w:sz w:val="24"/>
          <w:szCs w:val="24"/>
          <w:u w:val="single"/>
        </w:rPr>
        <w:t xml:space="preserve">             </w:t>
      </w:r>
      <w:r>
        <w:rPr>
          <w:rFonts w:hint="default" w:ascii="Times New Roman" w:hAnsi="Times New Roman" w:cs="Times New Roman"/>
          <w:b/>
          <w:bCs/>
          <w:color w:val="FF0000"/>
          <w:sz w:val="24"/>
          <w:szCs w:val="24"/>
        </w:rPr>
        <w:t>(盖单位公章)</w:t>
      </w:r>
    </w:p>
    <w:p>
      <w:pPr>
        <w:pageBreakBefore w:val="0"/>
        <w:kinsoku/>
        <w:overflowPunct/>
        <w:bidi w:val="0"/>
        <w:adjustRightInd w:val="0"/>
        <w:snapToGrid w:val="0"/>
        <w:spacing w:beforeAutospacing="0" w:afterAutospacing="0" w:line="240" w:lineRule="auto"/>
        <w:ind w:left="0" w:leftChars="0" w:right="0" w:rightChars="0" w:firstLine="3120" w:firstLineChars="1300"/>
        <w:rPr>
          <w:rFonts w:hint="default" w:ascii="Times New Roman" w:hAnsi="Times New Roman" w:cs="Times New Roman"/>
          <w:sz w:val="24"/>
          <w:szCs w:val="24"/>
        </w:rPr>
      </w:pPr>
      <w:r>
        <w:rPr>
          <w:rFonts w:hint="default" w:ascii="Times New Roman" w:hAnsi="Times New Roman" w:cs="Times New Roman"/>
          <w:sz w:val="24"/>
          <w:szCs w:val="24"/>
        </w:rPr>
        <w:t>法定代表人或其委托代理人：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(签字)</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u w:val="single"/>
        </w:rPr>
      </w:pPr>
      <w:r>
        <w:rPr>
          <w:rFonts w:hint="default" w:ascii="Times New Roman" w:hAnsi="Times New Roman" w:cs="Times New Roman"/>
          <w:sz w:val="24"/>
          <w:szCs w:val="24"/>
        </w:rPr>
        <w:t>　　　　　　　　　　　　　联系电话：</w:t>
      </w:r>
      <w:r>
        <w:rPr>
          <w:rFonts w:hint="default" w:ascii="Times New Roman" w:hAnsi="Times New Roman" w:cs="Times New Roman"/>
          <w:sz w:val="24"/>
          <w:szCs w:val="24"/>
          <w:u w:val="single"/>
        </w:rPr>
        <w:t xml:space="preserve">            </w:t>
      </w:r>
    </w:p>
    <w:p>
      <w:pPr>
        <w:pageBreakBefore w:val="0"/>
        <w:kinsoku/>
        <w:overflowPunct/>
        <w:topLinePunct/>
        <w:bidi w:val="0"/>
        <w:adjustRightInd w:val="0"/>
        <w:snapToGrid w:val="0"/>
        <w:spacing w:beforeAutospacing="0" w:afterAutospacing="0" w:line="240" w:lineRule="auto"/>
        <w:ind w:left="0" w:leftChars="0" w:right="0" w:rightChars="0" w:firstLine="3120" w:firstLineChars="1300"/>
        <w:rPr>
          <w:rFonts w:hint="default" w:ascii="Times New Roman" w:hAnsi="Times New Roman" w:eastAsia="黑体" w:cs="Times New Roman"/>
          <w:sz w:val="24"/>
          <w:szCs w:val="24"/>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p>
      <w:pPr>
        <w:pageBreakBefore w:val="0"/>
        <w:kinsoku/>
        <w:overflowPunct/>
        <w:bidi w:val="0"/>
        <w:adjustRightInd w:val="0"/>
        <w:snapToGrid w:val="0"/>
        <w:spacing w:beforeAutospacing="0" w:afterAutospacing="0" w:line="240" w:lineRule="auto"/>
        <w:ind w:left="0" w:leftChars="0" w:right="0" w:rightChars="0"/>
        <w:jc w:val="center"/>
        <w:rPr>
          <w:rFonts w:hint="default" w:ascii="Times New Roman" w:hAnsi="Times New Roman" w:cs="Times New Roman"/>
          <w:sz w:val="24"/>
          <w:szCs w:val="24"/>
        </w:rPr>
      </w:pPr>
    </w:p>
    <w:p>
      <w:pPr>
        <w:pageBreakBefore w:val="0"/>
        <w:kinsoku/>
        <w:overflowPunct/>
        <w:topLine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rPr>
      </w:pPr>
      <w:r>
        <w:rPr>
          <w:rFonts w:hint="default" w:ascii="Times New Roman" w:hAnsi="Times New Roman" w:cs="Times New Roman"/>
          <w:sz w:val="24"/>
          <w:szCs w:val="24"/>
        </w:rPr>
        <w:t>注：</w:t>
      </w:r>
    </w:p>
    <w:p>
      <w:pPr>
        <w:pageBreakBefore w:val="0"/>
        <w:kinsoku/>
        <w:overflowPunct/>
        <w:topLinePunct/>
        <w:bidi w:val="0"/>
        <w:adjustRightInd w:val="0"/>
        <w:snapToGrid w:val="0"/>
        <w:spacing w:beforeAutospacing="0" w:afterAutospacing="0" w:line="240" w:lineRule="auto"/>
        <w:ind w:left="0" w:leftChars="0" w:right="0" w:rightChars="0" w:firstLine="470" w:firstLineChars="196"/>
        <w:rPr>
          <w:rFonts w:hint="default" w:ascii="Times New Roman" w:hAnsi="Times New Roman" w:cs="Times New Roman"/>
          <w:b/>
          <w:sz w:val="24"/>
          <w:szCs w:val="24"/>
        </w:rPr>
      </w:pPr>
      <w:r>
        <w:rPr>
          <w:rFonts w:hint="default" w:ascii="Times New Roman" w:hAnsi="Times New Roman" w:cs="Times New Roman"/>
          <w:b/>
          <w:sz w:val="24"/>
          <w:szCs w:val="24"/>
        </w:rPr>
        <w:t>1、在本说明后应附</w:t>
      </w:r>
      <w:r>
        <w:rPr>
          <w:rFonts w:hint="eastAsia" w:ascii="Times New Roman" w:hAnsi="Times New Roman" w:cs="Times New Roman"/>
          <w:b/>
          <w:sz w:val="24"/>
          <w:szCs w:val="24"/>
          <w:lang w:eastAsia="zh-CN"/>
        </w:rPr>
        <w:t>响应</w:t>
      </w:r>
      <w:r>
        <w:rPr>
          <w:rFonts w:hint="default" w:ascii="Times New Roman" w:hAnsi="Times New Roman" w:cs="Times New Roman"/>
          <w:b/>
          <w:sz w:val="24"/>
          <w:szCs w:val="24"/>
        </w:rPr>
        <w:t>人本单位预先开具的已收到</w:t>
      </w:r>
      <w:r>
        <w:rPr>
          <w:rFonts w:hint="eastAsia" w:ascii="Times New Roman" w:hAnsi="Times New Roman" w:cs="Times New Roman"/>
          <w:b/>
          <w:sz w:val="24"/>
          <w:szCs w:val="24"/>
          <w:lang w:eastAsia="zh-CN"/>
        </w:rPr>
        <w:t>采购</w:t>
      </w:r>
      <w:r>
        <w:rPr>
          <w:rFonts w:hint="default" w:ascii="Times New Roman" w:hAnsi="Times New Roman" w:cs="Times New Roman"/>
          <w:b/>
          <w:sz w:val="24"/>
          <w:szCs w:val="24"/>
        </w:rPr>
        <w:t>人退款的收款收据原件（格式如下表）。</w:t>
      </w:r>
    </w:p>
    <w:p>
      <w:pPr>
        <w:pageBreakBefore w:val="0"/>
        <w:kinsoku/>
        <w:overflowPunct/>
        <w:topLinePunct/>
        <w:bidi w:val="0"/>
        <w:adjustRightInd w:val="0"/>
        <w:snapToGrid w:val="0"/>
        <w:spacing w:beforeAutospacing="0" w:afterAutospacing="0" w:line="240" w:lineRule="auto"/>
        <w:ind w:left="0" w:leftChars="0" w:right="0" w:rightChars="0" w:firstLine="470" w:firstLineChars="196"/>
        <w:rPr>
          <w:rFonts w:hint="default" w:ascii="Times New Roman" w:hAnsi="Times New Roman" w:cs="Times New Roman"/>
          <w:b/>
          <w:sz w:val="24"/>
          <w:szCs w:val="24"/>
        </w:rPr>
      </w:pPr>
      <w:r>
        <w:rPr>
          <w:rFonts w:hint="default" w:ascii="Times New Roman" w:hAnsi="Times New Roman" w:cs="Times New Roman"/>
          <w:b/>
          <w:sz w:val="24"/>
          <w:szCs w:val="24"/>
        </w:rPr>
        <w:t>2、本说明后应附</w:t>
      </w:r>
      <w:r>
        <w:rPr>
          <w:rFonts w:hint="eastAsia" w:ascii="Times New Roman" w:hAnsi="Times New Roman" w:cs="Times New Roman"/>
          <w:b/>
          <w:sz w:val="24"/>
          <w:szCs w:val="24"/>
          <w:lang w:eastAsia="zh-CN"/>
        </w:rPr>
        <w:t>响应</w:t>
      </w:r>
      <w:r>
        <w:rPr>
          <w:rFonts w:hint="default" w:ascii="Times New Roman" w:hAnsi="Times New Roman" w:cs="Times New Roman"/>
          <w:b/>
          <w:sz w:val="24"/>
          <w:szCs w:val="24"/>
        </w:rPr>
        <w:t>人本单位预先开具的已收到</w:t>
      </w:r>
      <w:r>
        <w:rPr>
          <w:rFonts w:hint="eastAsia" w:ascii="Times New Roman" w:hAnsi="Times New Roman" w:cs="Times New Roman"/>
          <w:b/>
          <w:sz w:val="24"/>
          <w:szCs w:val="24"/>
          <w:lang w:eastAsia="zh-CN"/>
        </w:rPr>
        <w:t>采购</w:t>
      </w:r>
      <w:r>
        <w:rPr>
          <w:rFonts w:hint="default" w:ascii="Times New Roman" w:hAnsi="Times New Roman" w:cs="Times New Roman"/>
          <w:b/>
          <w:sz w:val="24"/>
          <w:szCs w:val="24"/>
        </w:rPr>
        <w:t>人退款的收款收据原件、不需要装订在</w:t>
      </w:r>
      <w:r>
        <w:rPr>
          <w:rFonts w:hint="eastAsia" w:ascii="Times New Roman" w:hAnsi="Times New Roman" w:cs="Times New Roman"/>
          <w:b/>
          <w:sz w:val="24"/>
          <w:szCs w:val="24"/>
          <w:lang w:eastAsia="zh-CN"/>
        </w:rPr>
        <w:t>响应</w:t>
      </w:r>
      <w:r>
        <w:rPr>
          <w:rFonts w:hint="default" w:ascii="Times New Roman" w:hAnsi="Times New Roman" w:cs="Times New Roman"/>
          <w:b/>
          <w:sz w:val="24"/>
          <w:szCs w:val="24"/>
        </w:rPr>
        <w:t>文件中，开标现场单独递交即可。</w:t>
      </w:r>
    </w:p>
    <w:p>
      <w:pPr>
        <w:pageBreakBefore w:val="0"/>
        <w:kinsoku/>
        <w:overflowPunct/>
        <w:topLinePunct/>
        <w:bidi w:val="0"/>
        <w:adjustRightInd w:val="0"/>
        <w:snapToGrid w:val="0"/>
        <w:spacing w:beforeAutospacing="0" w:afterAutospacing="0" w:line="240" w:lineRule="auto"/>
        <w:ind w:left="0" w:leftChars="0" w:right="0" w:rightChars="0" w:firstLine="412"/>
        <w:rPr>
          <w:rFonts w:hint="default" w:ascii="Times New Roman" w:hAnsi="Times New Roman" w:cs="Times New Roman"/>
          <w:sz w:val="24"/>
          <w:szCs w:val="24"/>
          <w:u w:val="dotDash"/>
        </w:rPr>
      </w:pPr>
    </w:p>
    <w:p>
      <w:pPr>
        <w:pageBreakBefore w:val="0"/>
        <w:kinsoku/>
        <w:overflowPunct/>
        <w:topLinePunct/>
        <w:bidi w:val="0"/>
        <w:adjustRightInd w:val="0"/>
        <w:snapToGrid w:val="0"/>
        <w:spacing w:beforeAutospacing="0" w:afterAutospacing="0" w:line="240" w:lineRule="auto"/>
        <w:ind w:left="0" w:leftChars="0" w:right="0" w:rightChars="0" w:firstLine="412"/>
        <w:rPr>
          <w:rFonts w:hint="default" w:ascii="Times New Roman" w:hAnsi="Times New Roman" w:cs="Times New Roman"/>
          <w:szCs w:val="21"/>
          <w:u w:val="dotDash"/>
        </w:rPr>
      </w:pPr>
    </w:p>
    <w:p>
      <w:pPr>
        <w:pageBreakBefore w:val="0"/>
        <w:kinsoku/>
        <w:overflowPunct/>
        <w:topLinePunct/>
        <w:bidi w:val="0"/>
        <w:adjustRightInd w:val="0"/>
        <w:snapToGrid w:val="0"/>
        <w:spacing w:beforeAutospacing="0" w:afterAutospacing="0" w:line="240" w:lineRule="auto"/>
        <w:ind w:left="0" w:leftChars="0" w:right="0" w:rightChars="0" w:firstLine="412"/>
        <w:rPr>
          <w:rFonts w:hint="default" w:ascii="Times New Roman" w:hAnsi="Times New Roman" w:cs="Times New Roman"/>
          <w:szCs w:val="21"/>
          <w:u w:val="dotDash"/>
        </w:rPr>
      </w:pPr>
    </w:p>
    <w:p>
      <w:pPr>
        <w:pageBreakBefore w:val="0"/>
        <w:kinsoku/>
        <w:overflowPunct/>
        <w:topLinePunct/>
        <w:bidi w:val="0"/>
        <w:adjustRightInd w:val="0"/>
        <w:snapToGrid w:val="0"/>
        <w:spacing w:beforeAutospacing="0" w:afterAutospacing="0" w:line="240" w:lineRule="auto"/>
        <w:ind w:left="0" w:leftChars="0" w:right="0" w:rightChars="0" w:firstLine="412"/>
        <w:rPr>
          <w:rFonts w:hint="default" w:ascii="Times New Roman" w:hAnsi="Times New Roman" w:cs="Times New Roman"/>
          <w:szCs w:val="21"/>
          <w:u w:val="dotDash"/>
        </w:rPr>
      </w:pPr>
    </w:p>
    <w:p>
      <w:pPr>
        <w:pageBreakBefore w:val="0"/>
        <w:kinsoku/>
        <w:overflowPunct/>
        <w:topLinePunct/>
        <w:bidi w:val="0"/>
        <w:adjustRightInd w:val="0"/>
        <w:snapToGrid w:val="0"/>
        <w:spacing w:beforeAutospacing="0" w:afterAutospacing="0" w:line="240" w:lineRule="auto"/>
        <w:ind w:left="0" w:leftChars="0" w:right="0" w:rightChars="0" w:firstLine="412"/>
        <w:rPr>
          <w:rFonts w:hint="default" w:ascii="Times New Roman" w:hAnsi="Times New Roman" w:cs="Times New Roman"/>
          <w:szCs w:val="21"/>
          <w:u w:val="dotDash"/>
        </w:rPr>
      </w:pPr>
    </w:p>
    <w:p>
      <w:pPr>
        <w:pageBreakBefore w:val="0"/>
        <w:kinsoku/>
        <w:overflowPunct/>
        <w:topLinePunct/>
        <w:bidi w:val="0"/>
        <w:adjustRightInd w:val="0"/>
        <w:snapToGrid w:val="0"/>
        <w:spacing w:beforeAutospacing="0" w:afterAutospacing="0" w:line="240" w:lineRule="auto"/>
        <w:ind w:left="0" w:leftChars="0" w:right="0" w:rightChars="0" w:firstLine="412"/>
        <w:rPr>
          <w:rFonts w:hint="default" w:ascii="Times New Roman" w:hAnsi="Times New Roman" w:eastAsia="黑体" w:cs="Times New Roman"/>
          <w:szCs w:val="21"/>
        </w:rPr>
      </w:pPr>
      <w:r>
        <w:rPr>
          <w:rFonts w:hint="default" w:ascii="Times New Roman" w:hAnsi="Times New Roman" w:cs="Times New Roman"/>
          <w:szCs w:val="21"/>
          <w:u w:val="dotDash"/>
        </w:rPr>
        <w:t xml:space="preserve">                                                                                           </w:t>
      </w:r>
      <w:r>
        <w:rPr>
          <w:rFonts w:hint="default" w:ascii="Times New Roman" w:hAnsi="Times New Roman" w:cs="Times New Roman"/>
          <w:szCs w:val="21"/>
        </w:rPr>
        <w:t xml:space="preserve">                                                                               </w:t>
      </w:r>
      <w:r>
        <w:rPr>
          <w:rFonts w:hint="default" w:ascii="Times New Roman" w:hAnsi="Times New Roman" w:cs="Times New Roman"/>
          <w:b/>
          <w:u w:val="dotDash"/>
        </w:rPr>
        <w:t xml:space="preserve">  </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eastAsia="黑体" w:cs="Times New Roman"/>
          <w:sz w:val="28"/>
          <w:szCs w:val="28"/>
        </w:rPr>
      </w:pP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eastAsia="黑体" w:cs="Times New Roman"/>
          <w:sz w:val="28"/>
          <w:szCs w:val="28"/>
        </w:rPr>
      </w:pP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eastAsia="黑体" w:cs="Times New Roman"/>
        </w:rPr>
      </w:pPr>
      <w:r>
        <w:rPr>
          <w:rFonts w:hint="default" w:ascii="Times New Roman" w:hAnsi="Times New Roman" w:eastAsia="黑体" w:cs="Times New Roman"/>
          <w:sz w:val="28"/>
          <w:szCs w:val="28"/>
        </w:rPr>
        <w:t>附件二：</w:t>
      </w:r>
      <w:r>
        <w:rPr>
          <w:rFonts w:hint="eastAsia" w:ascii="Times New Roman" w:hAnsi="Times New Roman" w:eastAsia="黑体" w:cs="Times New Roman"/>
          <w:sz w:val="28"/>
          <w:szCs w:val="28"/>
          <w:lang w:eastAsia="zh-CN"/>
        </w:rPr>
        <w:t>响应</w:t>
      </w:r>
      <w:r>
        <w:rPr>
          <w:rFonts w:hint="default" w:ascii="Times New Roman" w:hAnsi="Times New Roman" w:eastAsia="黑体" w:cs="Times New Roman"/>
          <w:sz w:val="28"/>
          <w:szCs w:val="28"/>
        </w:rPr>
        <w:t>人本单位预先开具的已收到</w:t>
      </w:r>
      <w:r>
        <w:rPr>
          <w:rFonts w:hint="eastAsia" w:ascii="Times New Roman" w:hAnsi="Times New Roman" w:eastAsia="黑体" w:cs="Times New Roman"/>
          <w:sz w:val="28"/>
          <w:szCs w:val="28"/>
          <w:lang w:eastAsia="zh-CN"/>
        </w:rPr>
        <w:t>采购</w:t>
      </w:r>
      <w:r>
        <w:rPr>
          <w:rFonts w:hint="default" w:ascii="Times New Roman" w:hAnsi="Times New Roman" w:eastAsia="黑体" w:cs="Times New Roman"/>
          <w:sz w:val="28"/>
          <w:szCs w:val="28"/>
        </w:rPr>
        <w:t>人退款的收款收据</w:t>
      </w:r>
    </w:p>
    <w:p>
      <w:pPr>
        <w:pageBreakBefore w:val="0"/>
        <w:kinsoku/>
        <w:overflowPunct/>
        <w:bidi w:val="0"/>
        <w:adjustRightInd w:val="0"/>
        <w:snapToGrid w:val="0"/>
        <w:spacing w:beforeAutospacing="0" w:afterAutospacing="0" w:line="240" w:lineRule="auto"/>
        <w:ind w:left="0" w:leftChars="0" w:right="0" w:rightChars="0"/>
        <w:jc w:val="center"/>
        <w:rPr>
          <w:rFonts w:hint="default" w:ascii="Times New Roman" w:hAnsi="Times New Roman" w:eastAsia="黑体" w:cs="Times New Roman"/>
          <w:sz w:val="32"/>
          <w:szCs w:val="32"/>
        </w:rPr>
      </w:pPr>
      <w:r>
        <w:rPr>
          <w:rFonts w:hint="default" w:ascii="Times New Roman" w:hAnsi="Times New Roman" w:eastAsia="黑体" w:cs="Times New Roman"/>
        </w:rPr>
        <w:t xml:space="preserve">    </w:t>
      </w:r>
    </w:p>
    <w:p>
      <w:pPr>
        <w:pageBreakBefore w:val="0"/>
        <w:kinsoku/>
        <w:overflowPunct/>
        <w:bidi w:val="0"/>
        <w:adjustRightInd w:val="0"/>
        <w:snapToGrid w:val="0"/>
        <w:spacing w:beforeAutospacing="0" w:afterAutospacing="0" w:line="240" w:lineRule="auto"/>
        <w:ind w:left="0" w:leftChars="0" w:right="0" w:right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收       据</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eastAsia="黑体" w:cs="Times New Roman"/>
          <w:szCs w:val="21"/>
        </w:rPr>
      </w:pP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u w:val="single"/>
        </w:rPr>
      </w:pPr>
      <w:r>
        <w:rPr>
          <w:rFonts w:hint="default" w:ascii="Times New Roman" w:hAnsi="Times New Roman" w:cs="Times New Roman"/>
          <w:sz w:val="24"/>
          <w:szCs w:val="24"/>
        </w:rPr>
        <w:t>交款单位：</w:t>
      </w:r>
      <w:r>
        <w:rPr>
          <w:rFonts w:hint="default" w:ascii="Times New Roman" w:hAnsi="Times New Roman" w:cs="Times New Roman"/>
          <w:sz w:val="24"/>
          <w:szCs w:val="24"/>
          <w:u w:val="single"/>
        </w:rPr>
        <w:t xml:space="preserve"> 安徽省</w:t>
      </w:r>
      <w:r>
        <w:rPr>
          <w:rFonts w:hint="eastAsia" w:ascii="Times New Roman" w:hAnsi="Times New Roman" w:cs="Times New Roman"/>
          <w:sz w:val="24"/>
          <w:szCs w:val="24"/>
          <w:u w:val="single"/>
          <w:lang w:eastAsia="zh-CN"/>
        </w:rPr>
        <w:t>经工物资有限</w:t>
      </w:r>
      <w:r>
        <w:rPr>
          <w:rFonts w:hint="default" w:ascii="Times New Roman" w:hAnsi="Times New Roman" w:cs="Times New Roman"/>
          <w:sz w:val="24"/>
          <w:szCs w:val="24"/>
          <w:u w:val="single"/>
        </w:rPr>
        <w:t xml:space="preserve">公司  </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u w:val="single"/>
        </w:rPr>
      </w:pPr>
      <w:r>
        <w:rPr>
          <w:rFonts w:hint="default" w:ascii="Times New Roman" w:hAnsi="Times New Roman" w:cs="Times New Roman"/>
          <w:sz w:val="24"/>
          <w:szCs w:val="24"/>
        </w:rPr>
        <w:t>收款方式：</w:t>
      </w:r>
      <w:r>
        <w:rPr>
          <w:rFonts w:hint="default" w:ascii="Times New Roman" w:hAnsi="Times New Roman" w:cs="Times New Roman"/>
          <w:sz w:val="24"/>
          <w:szCs w:val="24"/>
          <w:u w:val="single"/>
        </w:rPr>
        <w:t xml:space="preserve">  转账/电汇  </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rPr>
      </w:pPr>
      <w:r>
        <w:rPr>
          <w:rFonts w:hint="default" w:ascii="Times New Roman" w:hAnsi="Times New Roman" w:cs="Times New Roman"/>
          <w:sz w:val="24"/>
          <w:szCs w:val="24"/>
        </w:rPr>
        <w:t>人民币（大写）：</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元）</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rPr>
      </w:pPr>
      <w:r>
        <w:rPr>
          <w:rFonts w:hint="default" w:ascii="Times New Roman" w:hAnsi="Times New Roman" w:cs="Times New Roman"/>
          <w:sz w:val="24"/>
          <w:szCs w:val="24"/>
        </w:rPr>
        <w:t xml:space="preserve">收款事由：退还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(项目名称)</w:t>
      </w:r>
      <w:r>
        <w:rPr>
          <w:rFonts w:hint="eastAsia" w:ascii="Times New Roman" w:hAnsi="Times New Roman" w:cs="Times New Roman"/>
          <w:sz w:val="24"/>
          <w:szCs w:val="24"/>
          <w:lang w:eastAsia="zh-CN"/>
        </w:rPr>
        <w:t>响应</w:t>
      </w:r>
      <w:r>
        <w:rPr>
          <w:rFonts w:hint="default" w:ascii="Times New Roman" w:hAnsi="Times New Roman" w:cs="Times New Roman"/>
          <w:sz w:val="24"/>
          <w:szCs w:val="24"/>
        </w:rPr>
        <w:t>保证金</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b/>
          <w:bCs/>
          <w:color w:val="FF0000"/>
          <w:sz w:val="24"/>
          <w:szCs w:val="24"/>
        </w:rPr>
      </w:pPr>
      <w:r>
        <w:rPr>
          <w:rFonts w:hint="default" w:ascii="Times New Roman" w:hAnsi="Times New Roman" w:cs="Times New Roman"/>
          <w:b/>
          <w:bCs/>
          <w:color w:val="FF0000"/>
          <w:sz w:val="24"/>
          <w:szCs w:val="24"/>
        </w:rPr>
        <w:t>(盖</w:t>
      </w:r>
      <w:r>
        <w:rPr>
          <w:rFonts w:hint="eastAsia" w:ascii="Times New Roman" w:hAnsi="Times New Roman" w:cs="Times New Roman"/>
          <w:b/>
          <w:bCs/>
          <w:color w:val="FF0000"/>
          <w:sz w:val="24"/>
          <w:szCs w:val="24"/>
          <w:lang w:eastAsia="zh-CN"/>
        </w:rPr>
        <w:t>响应</w:t>
      </w:r>
      <w:r>
        <w:rPr>
          <w:rFonts w:hint="default" w:ascii="Times New Roman" w:hAnsi="Times New Roman" w:cs="Times New Roman"/>
          <w:b/>
          <w:bCs/>
          <w:color w:val="FF0000"/>
          <w:sz w:val="24"/>
          <w:szCs w:val="24"/>
        </w:rPr>
        <w:t>人财务专用章)</w:t>
      </w:r>
    </w:p>
    <w:p>
      <w:pPr>
        <w:pageBreakBefore w:val="0"/>
        <w:kinsoku/>
        <w:overflowPunct/>
        <w:topLinePunct/>
        <w:bidi w:val="0"/>
        <w:adjustRightInd w:val="0"/>
        <w:snapToGrid w:val="0"/>
        <w:spacing w:beforeAutospacing="0" w:afterAutospacing="0" w:line="240" w:lineRule="auto"/>
        <w:ind w:left="0" w:leftChars="0" w:right="0" w:rightChars="0"/>
        <w:jc w:val="center"/>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p>
      <w:pPr>
        <w:keepNext/>
        <w:keepLines/>
        <w:spacing w:before="120" w:line="440" w:lineRule="exact"/>
        <w:outlineLvl w:val="9"/>
        <w:rPr>
          <w:rFonts w:hint="eastAsia" w:ascii="黑体" w:hAnsi="黑体" w:eastAsia="黑体" w:cs="黑体"/>
          <w:b w:val="0"/>
          <w:bCs w:val="0"/>
          <w:sz w:val="28"/>
          <w:szCs w:val="28"/>
        </w:rPr>
      </w:pPr>
    </w:p>
    <w:p>
      <w:pPr>
        <w:pStyle w:val="23"/>
        <w:rPr>
          <w:rFonts w:hint="eastAsia"/>
        </w:rPr>
      </w:pPr>
    </w:p>
    <w:p>
      <w:pPr>
        <w:keepNext/>
        <w:keepLines/>
        <w:spacing w:before="120" w:line="440" w:lineRule="exact"/>
        <w:outlineLvl w:val="1"/>
        <w:rPr>
          <w:rStyle w:val="35"/>
          <w:rFonts w:hint="eastAsia" w:ascii="方正小标宋简体" w:hAnsi="方正小标宋简体" w:eastAsia="方正小标宋简体" w:cs="方正小标宋简体"/>
          <w:b w:val="0"/>
          <w:bCs w:val="0"/>
          <w:sz w:val="32"/>
          <w:szCs w:val="36"/>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三</w:t>
      </w:r>
      <w:r>
        <w:rPr>
          <w:rFonts w:hint="eastAsia" w:ascii="黑体" w:hAnsi="黑体" w:eastAsia="黑体" w:cs="黑体"/>
          <w:b w:val="0"/>
          <w:bCs w:val="0"/>
          <w:sz w:val="28"/>
          <w:szCs w:val="28"/>
        </w:rPr>
        <w:t>：履约</w:t>
      </w:r>
      <w:r>
        <w:rPr>
          <w:rFonts w:hint="eastAsia" w:ascii="黑体" w:hAnsi="黑体" w:eastAsia="黑体" w:cs="黑体"/>
          <w:b w:val="0"/>
          <w:bCs w:val="0"/>
          <w:sz w:val="28"/>
          <w:szCs w:val="32"/>
        </w:rPr>
        <w:t>保证金</w:t>
      </w:r>
      <w:r>
        <w:rPr>
          <w:rFonts w:hint="eastAsia" w:ascii="黑体" w:hAnsi="黑体" w:eastAsia="黑体" w:cs="黑体"/>
          <w:b w:val="0"/>
          <w:bCs w:val="0"/>
          <w:sz w:val="28"/>
          <w:szCs w:val="28"/>
        </w:rPr>
        <w:t>格式</w:t>
      </w:r>
      <w:bookmarkEnd w:id="138"/>
    </w:p>
    <w:p>
      <w:pPr>
        <w:snapToGrid w:val="0"/>
        <w:spacing w:line="440" w:lineRule="exact"/>
        <w:rPr>
          <w:rFonts w:ascii="Times New Roman" w:hAnsi="Times New Roman" w:cs="Times New Roman"/>
          <w:szCs w:val="21"/>
        </w:rPr>
      </w:pPr>
      <w:r>
        <w:rPr>
          <w:rFonts w:ascii="Times New Roman" w:hAnsi="Times New Roman" w:cs="Times New Roman"/>
          <w:szCs w:val="21"/>
        </w:rPr>
        <w:t>如采用银行保函，格式如下。</w:t>
      </w:r>
    </w:p>
    <w:p>
      <w:pPr>
        <w:spacing w:line="440" w:lineRule="exact"/>
        <w:ind w:firstLine="2520" w:firstLineChars="1200"/>
        <w:rPr>
          <w:rFonts w:ascii="Times New Roman" w:hAnsi="Times New Roman" w:cs="Times New Roman"/>
          <w:szCs w:val="21"/>
        </w:rPr>
      </w:pPr>
    </w:p>
    <w:p>
      <w:pPr>
        <w:spacing w:line="440" w:lineRule="exact"/>
        <w:ind w:firstLine="480"/>
        <w:jc w:val="center"/>
        <w:rPr>
          <w:rFonts w:ascii="Times New Roman" w:hAnsi="Times New Roman" w:cs="Times New Roman"/>
          <w:sz w:val="21"/>
          <w:szCs w:val="21"/>
        </w:rPr>
      </w:pPr>
      <w:r>
        <w:rPr>
          <w:rFonts w:ascii="Times New Roman" w:hAnsi="Times New Roman" w:cs="Times New Roman"/>
          <w:sz w:val="21"/>
          <w:szCs w:val="21"/>
        </w:rPr>
        <w:t>履 约 保 证 金</w:t>
      </w: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szCs w:val="21"/>
          <w:u w:val="single"/>
        </w:rPr>
        <w:tab/>
      </w:r>
      <w:r>
        <w:rPr>
          <w:rFonts w:ascii="Times New Roman" w:hAnsi="Times New Roman" w:cs="Times New Roman"/>
          <w:szCs w:val="21"/>
          <w:u w:val="single"/>
        </w:rPr>
        <w:tab/>
      </w:r>
      <w:r>
        <w:rPr>
          <w:rFonts w:ascii="Times New Roman" w:hAnsi="Times New Roman" w:cs="Times New Roman"/>
          <w:szCs w:val="21"/>
          <w:u w:val="single"/>
        </w:rPr>
        <w:t xml:space="preserve">  </w:t>
      </w:r>
      <w:r>
        <w:rPr>
          <w:rFonts w:ascii="Times New Roman" w:hAnsi="Times New Roman" w:cs="Times New Roman"/>
          <w:szCs w:val="21"/>
        </w:rPr>
        <w:t>(</w:t>
      </w:r>
      <w:r>
        <w:rPr>
          <w:rFonts w:hint="eastAsia" w:ascii="Times New Roman" w:hAnsi="Times New Roman" w:cs="Times New Roman"/>
          <w:szCs w:val="21"/>
        </w:rPr>
        <w:t>甲方</w:t>
      </w:r>
      <w:r>
        <w:rPr>
          <w:rFonts w:ascii="Times New Roman" w:hAnsi="Times New Roman" w:cs="Times New Roman"/>
          <w:szCs w:val="21"/>
        </w:rPr>
        <w:t>名称)：</w:t>
      </w:r>
    </w:p>
    <w:p>
      <w:pPr>
        <w:spacing w:line="440" w:lineRule="exact"/>
        <w:rPr>
          <w:rFonts w:ascii="Times New Roman" w:hAnsi="Times New Roman" w:cs="Times New Roman"/>
          <w:szCs w:val="21"/>
        </w:rPr>
      </w:pPr>
    </w:p>
    <w:p>
      <w:pPr>
        <w:spacing w:line="440" w:lineRule="exact"/>
        <w:ind w:firstLine="525" w:firstLineChars="250"/>
        <w:rPr>
          <w:rFonts w:ascii="Times New Roman" w:hAnsi="Times New Roman" w:cs="Times New Roman"/>
          <w:szCs w:val="21"/>
        </w:rPr>
      </w:pPr>
      <w:r>
        <w:rPr>
          <w:rFonts w:ascii="Times New Roman" w:hAnsi="Times New Roman" w:cs="Times New Roman"/>
          <w:szCs w:val="21"/>
        </w:rPr>
        <w:t>鉴于</w:t>
      </w:r>
      <w:r>
        <w:rPr>
          <w:rFonts w:ascii="Times New Roman" w:hAnsi="Times New Roman" w:cs="Times New Roman"/>
          <w:szCs w:val="21"/>
          <w:u w:val="single"/>
        </w:rPr>
        <w:t xml:space="preserve">                </w:t>
      </w:r>
      <w:r>
        <w:rPr>
          <w:rFonts w:ascii="Times New Roman" w:hAnsi="Times New Roman" w:cs="Times New Roman"/>
          <w:szCs w:val="21"/>
        </w:rPr>
        <w:t>(</w:t>
      </w:r>
      <w:r>
        <w:rPr>
          <w:rFonts w:hint="eastAsia" w:ascii="Times New Roman" w:hAnsi="Times New Roman" w:cs="Times New Roman"/>
          <w:szCs w:val="21"/>
        </w:rPr>
        <w:t>甲方</w:t>
      </w:r>
      <w:r>
        <w:rPr>
          <w:rFonts w:ascii="Times New Roman" w:hAnsi="Times New Roman" w:cs="Times New Roman"/>
          <w:szCs w:val="21"/>
        </w:rPr>
        <w:t>名称，以下简称</w:t>
      </w:r>
      <w:r>
        <w:rPr>
          <w:rFonts w:hint="eastAsia" w:asciiTheme="minorEastAsia" w:hAnsiTheme="minorEastAsia" w:eastAsiaTheme="minorEastAsia" w:cstheme="minorEastAsia"/>
          <w:szCs w:val="21"/>
        </w:rPr>
        <w:t>“甲方”</w:t>
      </w:r>
      <w:r>
        <w:rPr>
          <w:rFonts w:ascii="Times New Roman" w:hAnsi="Times New Roman" w:cs="Times New Roman"/>
          <w:szCs w:val="21"/>
        </w:rPr>
        <w:t>)接受</w:t>
      </w:r>
      <w:r>
        <w:rPr>
          <w:rFonts w:ascii="Times New Roman" w:hAnsi="Times New Roman" w:cs="Times New Roman"/>
          <w:szCs w:val="21"/>
          <w:u w:val="single"/>
        </w:rPr>
        <w:t xml:space="preserve">        </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名称)(以下称“</w:t>
      </w:r>
      <w:r>
        <w:rPr>
          <w:rFonts w:hint="eastAsia" w:ascii="Times New Roman" w:hAnsi="Times New Roman" w:cs="Times New Roman"/>
          <w:szCs w:val="21"/>
        </w:rPr>
        <w:t>乙方</w:t>
      </w:r>
      <w:r>
        <w:rPr>
          <w:rFonts w:ascii="Times New Roman" w:hAnsi="Times New Roman" w:cs="Times New Roman"/>
          <w:szCs w:val="21"/>
        </w:rPr>
        <w:t>”)于</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日参加</w:t>
      </w:r>
      <w:r>
        <w:rPr>
          <w:rFonts w:ascii="Times New Roman" w:hAnsi="Times New Roman" w:cs="Times New Roman"/>
          <w:szCs w:val="21"/>
          <w:u w:val="single"/>
        </w:rPr>
        <w:t xml:space="preserve">           </w:t>
      </w:r>
      <w:r>
        <w:rPr>
          <w:rFonts w:ascii="Times New Roman" w:hAnsi="Times New Roman" w:cs="Times New Roman"/>
          <w:szCs w:val="21"/>
        </w:rPr>
        <w:t>(项目名称)的报价。我方愿意无条件地、不可撤销地就</w:t>
      </w:r>
      <w:r>
        <w:rPr>
          <w:rFonts w:hint="eastAsia" w:ascii="Times New Roman" w:hAnsi="Times New Roman" w:cs="Times New Roman"/>
          <w:szCs w:val="21"/>
        </w:rPr>
        <w:t>乙方</w:t>
      </w:r>
      <w:r>
        <w:rPr>
          <w:rFonts w:ascii="Times New Roman" w:hAnsi="Times New Roman" w:cs="Times New Roman"/>
          <w:szCs w:val="21"/>
        </w:rPr>
        <w:t>履行与你方订立的合同，向你方提供担保。</w:t>
      </w:r>
    </w:p>
    <w:p>
      <w:pPr>
        <w:spacing w:line="440" w:lineRule="exact"/>
        <w:ind w:left="367" w:leftChars="175"/>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担保金额人民币(大写)</w:t>
      </w:r>
      <w:r>
        <w:rPr>
          <w:rFonts w:ascii="Times New Roman" w:hAnsi="Times New Roman" w:cs="Times New Roman"/>
          <w:szCs w:val="21"/>
          <w:u w:val="single"/>
        </w:rPr>
        <w:t xml:space="preserve">              </w:t>
      </w:r>
      <w:r>
        <w:rPr>
          <w:rFonts w:ascii="Times New Roman" w:hAnsi="Times New Roman" w:cs="Times New Roman"/>
          <w:szCs w:val="21"/>
        </w:rPr>
        <w:t xml:space="preserve"> 元(¥</w:t>
      </w:r>
      <w:r>
        <w:rPr>
          <w:rFonts w:ascii="Times New Roman" w:hAnsi="Times New Roman" w:cs="Times New Roman"/>
          <w:szCs w:val="21"/>
          <w:u w:val="single"/>
        </w:rPr>
        <w:t xml:space="preserve">             </w:t>
      </w:r>
      <w:r>
        <w:rPr>
          <w:rFonts w:ascii="Times New Roman" w:hAnsi="Times New Roman" w:cs="Times New Roman"/>
          <w:szCs w:val="21"/>
        </w:rPr>
        <w:t>)。</w:t>
      </w:r>
    </w:p>
    <w:p>
      <w:pPr>
        <w:spacing w:line="440" w:lineRule="exact"/>
        <w:ind w:firstLine="367" w:firstLineChars="175"/>
        <w:rPr>
          <w:rFonts w:ascii="Times New Roman" w:hAnsi="Times New Roman" w:cs="Times New Roman"/>
          <w:szCs w:val="21"/>
        </w:rPr>
      </w:pPr>
      <w:r>
        <w:rPr>
          <w:rFonts w:ascii="Times New Roman" w:hAnsi="Times New Roman" w:cs="Times New Roman"/>
          <w:szCs w:val="21"/>
        </w:rPr>
        <w:t>2、担保有效期自</w:t>
      </w:r>
      <w:r>
        <w:rPr>
          <w:rFonts w:hint="eastAsia" w:ascii="Times New Roman" w:hAnsi="Times New Roman" w:cs="Times New Roman"/>
          <w:szCs w:val="21"/>
        </w:rPr>
        <w:t>甲方</w:t>
      </w:r>
      <w:r>
        <w:rPr>
          <w:rFonts w:ascii="Times New Roman" w:hAnsi="Times New Roman" w:cs="Times New Roman"/>
          <w:szCs w:val="21"/>
        </w:rPr>
        <w:t>与</w:t>
      </w:r>
      <w:r>
        <w:rPr>
          <w:rFonts w:hint="eastAsia" w:ascii="Times New Roman" w:hAnsi="Times New Roman" w:cs="Times New Roman"/>
          <w:szCs w:val="21"/>
        </w:rPr>
        <w:t>乙方</w:t>
      </w:r>
      <w:r>
        <w:rPr>
          <w:rFonts w:ascii="Times New Roman" w:hAnsi="Times New Roman" w:cs="Times New Roman"/>
          <w:szCs w:val="21"/>
        </w:rPr>
        <w:t>签订的合同生效之日起至</w:t>
      </w:r>
      <w:r>
        <w:rPr>
          <w:rFonts w:hint="eastAsia" w:ascii="Times New Roman" w:hAnsi="Times New Roman" w:cs="Times New Roman"/>
          <w:szCs w:val="21"/>
        </w:rPr>
        <w:t>甲方验收本项目货物验收通过</w:t>
      </w:r>
      <w:r>
        <w:rPr>
          <w:rFonts w:ascii="Times New Roman" w:hAnsi="Times New Roman" w:cs="Times New Roman"/>
          <w:szCs w:val="21"/>
        </w:rPr>
        <w:t>之日止。</w:t>
      </w:r>
    </w:p>
    <w:p>
      <w:pPr>
        <w:spacing w:line="440" w:lineRule="exact"/>
        <w:ind w:firstLine="367" w:firstLineChars="175"/>
        <w:rPr>
          <w:rFonts w:ascii="Times New Roman" w:hAnsi="Times New Roman" w:cs="Times New Roman"/>
          <w:szCs w:val="21"/>
        </w:rPr>
      </w:pPr>
      <w:r>
        <w:rPr>
          <w:rFonts w:ascii="Times New Roman" w:hAnsi="Times New Roman" w:cs="Times New Roman"/>
          <w:szCs w:val="21"/>
        </w:rPr>
        <w:t>3、在本担保有效期内，因</w:t>
      </w:r>
      <w:r>
        <w:rPr>
          <w:rFonts w:hint="eastAsia" w:ascii="Times New Roman" w:hAnsi="Times New Roman" w:cs="Times New Roman"/>
          <w:szCs w:val="21"/>
        </w:rPr>
        <w:t>乙方</w:t>
      </w:r>
      <w:r>
        <w:rPr>
          <w:rFonts w:ascii="Times New Roman" w:hAnsi="Times New Roman" w:cs="Times New Roman"/>
          <w:szCs w:val="21"/>
        </w:rPr>
        <w:t>违反合同约定的义务给你方造成经济损失时，我方在收到你方以书面形式提出的在担保金额内的赔偿要求后，在7天内无条件支付，无须你方出具证明或陈述理由。</w:t>
      </w:r>
    </w:p>
    <w:p>
      <w:pPr>
        <w:spacing w:line="440" w:lineRule="exact"/>
        <w:ind w:firstLine="367" w:firstLineChars="175"/>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甲方</w:t>
      </w:r>
      <w:r>
        <w:rPr>
          <w:rFonts w:ascii="Times New Roman" w:hAnsi="Times New Roman" w:cs="Times New Roman"/>
          <w:szCs w:val="21"/>
        </w:rPr>
        <w:t>和</w:t>
      </w:r>
      <w:r>
        <w:rPr>
          <w:rFonts w:hint="eastAsia" w:ascii="Times New Roman" w:hAnsi="Times New Roman" w:cs="Times New Roman"/>
          <w:szCs w:val="21"/>
        </w:rPr>
        <w:t>乙方</w:t>
      </w:r>
      <w:r>
        <w:rPr>
          <w:rFonts w:ascii="Times New Roman" w:hAnsi="Times New Roman" w:cs="Times New Roman"/>
          <w:szCs w:val="21"/>
        </w:rPr>
        <w:t>按合同条款</w:t>
      </w:r>
      <w:r>
        <w:rPr>
          <w:rFonts w:hint="eastAsia" w:ascii="Times New Roman" w:hAnsi="Times New Roman" w:cs="Times New Roman"/>
          <w:szCs w:val="21"/>
        </w:rPr>
        <w:t>进行</w:t>
      </w:r>
      <w:r>
        <w:rPr>
          <w:rFonts w:ascii="Times New Roman" w:hAnsi="Times New Roman" w:cs="Times New Roman"/>
          <w:szCs w:val="21"/>
        </w:rPr>
        <w:t>变更合同时，无论我方是否收到该变更，我方承担本担保规定的义务不变。</w:t>
      </w:r>
    </w:p>
    <w:p>
      <w:pPr>
        <w:spacing w:line="440" w:lineRule="exact"/>
        <w:ind w:firstLine="3059" w:firstLineChars="1457"/>
        <w:rPr>
          <w:rFonts w:ascii="Times New Roman" w:hAnsi="Times New Roman" w:cs="Times New Roman"/>
          <w:szCs w:val="21"/>
        </w:rPr>
      </w:pPr>
      <w:r>
        <w:rPr>
          <w:rFonts w:ascii="Times New Roman" w:hAnsi="Times New Roman" w:cs="Times New Roman"/>
          <w:szCs w:val="21"/>
        </w:rPr>
        <w:t>担 保 人 名 称：</w:t>
      </w:r>
      <w:r>
        <w:rPr>
          <w:rFonts w:ascii="Times New Roman" w:hAnsi="Times New Roman" w:cs="Times New Roman"/>
          <w:szCs w:val="21"/>
          <w:u w:val="single"/>
        </w:rPr>
        <w:t xml:space="preserve">              </w:t>
      </w:r>
      <w:r>
        <w:rPr>
          <w:rFonts w:ascii="Times New Roman" w:hAnsi="Times New Roman" w:cs="Times New Roman"/>
          <w:szCs w:val="21"/>
        </w:rPr>
        <w:t>(盖单位章)</w:t>
      </w:r>
    </w:p>
    <w:p>
      <w:pPr>
        <w:spacing w:line="440" w:lineRule="exact"/>
        <w:ind w:firstLine="3059" w:firstLineChars="1457"/>
        <w:rPr>
          <w:rFonts w:ascii="Times New Roman" w:hAnsi="Times New Roman" w:cs="Times New Roman"/>
          <w:szCs w:val="21"/>
        </w:rPr>
      </w:pPr>
      <w:r>
        <w:rPr>
          <w:rFonts w:ascii="Times New Roman" w:hAnsi="Times New Roman" w:cs="Times New Roman"/>
          <w:szCs w:val="21"/>
        </w:rPr>
        <w:t>法定代表人或其委托代理人：</w:t>
      </w:r>
      <w:r>
        <w:rPr>
          <w:rFonts w:ascii="Times New Roman" w:hAnsi="Times New Roman" w:cs="Times New Roman"/>
          <w:szCs w:val="21"/>
          <w:u w:val="single"/>
        </w:rPr>
        <w:t xml:space="preserve">        </w:t>
      </w:r>
      <w:r>
        <w:rPr>
          <w:rFonts w:ascii="Times New Roman" w:hAnsi="Times New Roman" w:cs="Times New Roman"/>
          <w:szCs w:val="21"/>
        </w:rPr>
        <w:t>(</w:t>
      </w:r>
      <w:r>
        <w:rPr>
          <w:rFonts w:hint="eastAsia" w:ascii="Times New Roman" w:hAnsi="Times New Roman" w:cs="Times New Roman"/>
          <w:szCs w:val="21"/>
        </w:rPr>
        <w:t>签名</w:t>
      </w:r>
      <w:r>
        <w:rPr>
          <w:rFonts w:ascii="Times New Roman" w:hAnsi="Times New Roman" w:cs="Times New Roman"/>
          <w:szCs w:val="21"/>
        </w:rPr>
        <w:t>)</w:t>
      </w:r>
    </w:p>
    <w:p>
      <w:pPr>
        <w:spacing w:line="440" w:lineRule="exact"/>
        <w:ind w:firstLine="3059" w:firstLineChars="1457"/>
        <w:rPr>
          <w:rFonts w:ascii="Times New Roman" w:hAnsi="Times New Roman" w:cs="Times New Roman"/>
          <w:szCs w:val="21"/>
        </w:rPr>
      </w:pPr>
      <w:r>
        <w:rPr>
          <w:rFonts w:ascii="Times New Roman" w:hAnsi="Times New Roman" w:cs="Times New Roman"/>
          <w:szCs w:val="21"/>
        </w:rPr>
        <w:t>地    址：</w:t>
      </w:r>
      <w:r>
        <w:rPr>
          <w:rFonts w:ascii="Times New Roman" w:hAnsi="Times New Roman" w:cs="Times New Roman"/>
          <w:szCs w:val="21"/>
          <w:u w:val="single"/>
        </w:rPr>
        <w:tab/>
      </w:r>
      <w:r>
        <w:rPr>
          <w:rFonts w:ascii="Times New Roman" w:hAnsi="Times New Roman" w:cs="Times New Roman"/>
          <w:szCs w:val="21"/>
          <w:u w:val="single"/>
        </w:rPr>
        <w:tab/>
      </w:r>
      <w:r>
        <w:rPr>
          <w:rFonts w:ascii="Times New Roman" w:hAnsi="Times New Roman" w:cs="Times New Roman"/>
          <w:szCs w:val="21"/>
          <w:u w:val="single"/>
        </w:rPr>
        <w:tab/>
      </w:r>
      <w:r>
        <w:rPr>
          <w:rFonts w:ascii="Times New Roman" w:hAnsi="Times New Roman" w:cs="Times New Roman"/>
          <w:szCs w:val="21"/>
          <w:u w:val="single"/>
        </w:rPr>
        <w:t xml:space="preserve">    </w:t>
      </w:r>
      <w:r>
        <w:rPr>
          <w:rFonts w:ascii="Times New Roman" w:hAnsi="Times New Roman" w:cs="Times New Roman"/>
          <w:szCs w:val="21"/>
          <w:u w:val="single"/>
        </w:rPr>
        <w:tab/>
      </w:r>
      <w:r>
        <w:rPr>
          <w:rFonts w:ascii="Times New Roman" w:hAnsi="Times New Roman" w:cs="Times New Roman"/>
          <w:szCs w:val="21"/>
          <w:u w:val="single"/>
        </w:rPr>
        <w:tab/>
      </w:r>
    </w:p>
    <w:p>
      <w:pPr>
        <w:spacing w:line="440" w:lineRule="exact"/>
        <w:ind w:firstLine="3059" w:firstLineChars="1457"/>
        <w:rPr>
          <w:rFonts w:ascii="Times New Roman" w:hAnsi="Times New Roman" w:cs="Times New Roman"/>
          <w:szCs w:val="21"/>
        </w:rPr>
      </w:pPr>
      <w:r>
        <w:rPr>
          <w:rFonts w:ascii="Times New Roman" w:hAnsi="Times New Roman" w:cs="Times New Roman"/>
          <w:szCs w:val="21"/>
        </w:rPr>
        <w:t>邮政编码：</w:t>
      </w:r>
      <w:r>
        <w:rPr>
          <w:rFonts w:ascii="Times New Roman" w:hAnsi="Times New Roman" w:cs="Times New Roman"/>
          <w:szCs w:val="21"/>
          <w:u w:val="single"/>
        </w:rPr>
        <w:tab/>
      </w:r>
      <w:r>
        <w:rPr>
          <w:rFonts w:ascii="Times New Roman" w:hAnsi="Times New Roman" w:cs="Times New Roman"/>
          <w:szCs w:val="21"/>
          <w:u w:val="single"/>
        </w:rPr>
        <w:tab/>
      </w:r>
      <w:r>
        <w:rPr>
          <w:rFonts w:ascii="Times New Roman" w:hAnsi="Times New Roman" w:cs="Times New Roman"/>
          <w:szCs w:val="21"/>
          <w:u w:val="single"/>
        </w:rPr>
        <w:tab/>
      </w:r>
      <w:r>
        <w:rPr>
          <w:rFonts w:ascii="Times New Roman" w:hAnsi="Times New Roman" w:cs="Times New Roman"/>
          <w:szCs w:val="21"/>
          <w:u w:val="single"/>
        </w:rPr>
        <w:tab/>
      </w:r>
      <w:r>
        <w:rPr>
          <w:rFonts w:ascii="Times New Roman" w:hAnsi="Times New Roman" w:cs="Times New Roman"/>
          <w:szCs w:val="21"/>
          <w:u w:val="single"/>
        </w:rPr>
        <w:tab/>
      </w:r>
      <w:r>
        <w:rPr>
          <w:rFonts w:ascii="Times New Roman" w:hAnsi="Times New Roman" w:cs="Times New Roman"/>
          <w:szCs w:val="21"/>
          <w:u w:val="single"/>
        </w:rPr>
        <w:tab/>
      </w:r>
      <w:r>
        <w:rPr>
          <w:rFonts w:ascii="Times New Roman" w:hAnsi="Times New Roman" w:cs="Times New Roman"/>
          <w:szCs w:val="21"/>
          <w:u w:val="single"/>
        </w:rPr>
        <w:tab/>
      </w:r>
    </w:p>
    <w:p>
      <w:pPr>
        <w:spacing w:line="440" w:lineRule="exact"/>
        <w:ind w:firstLine="3059" w:firstLineChars="1457"/>
        <w:rPr>
          <w:rFonts w:ascii="Times New Roman" w:hAnsi="Times New Roman" w:cs="Times New Roman"/>
          <w:szCs w:val="21"/>
        </w:rPr>
      </w:pPr>
      <w:r>
        <w:rPr>
          <w:rFonts w:ascii="Times New Roman" w:hAnsi="Times New Roman" w:cs="Times New Roman"/>
          <w:szCs w:val="21"/>
        </w:rPr>
        <w:t>电    话：</w:t>
      </w:r>
      <w:r>
        <w:rPr>
          <w:rFonts w:ascii="Times New Roman" w:hAnsi="Times New Roman" w:cs="Times New Roman"/>
          <w:szCs w:val="21"/>
          <w:u w:val="single"/>
        </w:rPr>
        <w:t xml:space="preserve">                         </w:t>
      </w:r>
      <w:r>
        <w:rPr>
          <w:rFonts w:ascii="Times New Roman" w:hAnsi="Times New Roman" w:cs="Times New Roman"/>
          <w:szCs w:val="21"/>
        </w:rPr>
        <w:t xml:space="preserve"> </w:t>
      </w:r>
    </w:p>
    <w:p>
      <w:pPr>
        <w:spacing w:line="440" w:lineRule="exact"/>
        <w:ind w:firstLine="3059" w:firstLineChars="1457"/>
        <w:rPr>
          <w:rFonts w:ascii="Times New Roman" w:hAnsi="Times New Roman" w:cs="Times New Roman"/>
          <w:szCs w:val="21"/>
        </w:rPr>
      </w:pPr>
      <w:r>
        <w:rPr>
          <w:rFonts w:ascii="Times New Roman" w:hAnsi="Times New Roman" w:cs="Times New Roman"/>
          <w:szCs w:val="21"/>
        </w:rPr>
        <w:t>传    真：</w:t>
      </w:r>
      <w:r>
        <w:rPr>
          <w:rFonts w:ascii="Times New Roman" w:hAnsi="Times New Roman" w:cs="Times New Roman"/>
          <w:szCs w:val="21"/>
          <w:u w:val="single"/>
        </w:rPr>
        <w:t xml:space="preserve">                         </w:t>
      </w:r>
      <w:r>
        <w:rPr>
          <w:rFonts w:ascii="Times New Roman" w:hAnsi="Times New Roman" w:cs="Times New Roman"/>
          <w:szCs w:val="21"/>
        </w:rPr>
        <w:t xml:space="preserve"> </w:t>
      </w:r>
    </w:p>
    <w:p>
      <w:pPr>
        <w:spacing w:line="440" w:lineRule="exact"/>
        <w:ind w:firstLine="3689" w:firstLineChars="1757"/>
        <w:rPr>
          <w:rFonts w:ascii="Times New Roman" w:hAnsi="Times New Roman" w:cs="Times New Roman"/>
          <w:sz w:val="24"/>
        </w:rPr>
      </w:pPr>
      <w:r>
        <w:rPr>
          <w:rFonts w:ascii="Times New Roman" w:hAnsi="Times New Roman" w:cs="Times New Roman"/>
          <w:szCs w:val="21"/>
          <w:u w:val="single"/>
        </w:rPr>
        <w:t xml:space="preserve">       </w:t>
      </w:r>
      <w:r>
        <w:rPr>
          <w:rFonts w:ascii="Times New Roman" w:hAnsi="Times New Roman" w:cs="Times New Roman"/>
          <w:szCs w:val="21"/>
        </w:rPr>
        <w:t xml:space="preserve"> 年</w:t>
      </w:r>
      <w:r>
        <w:rPr>
          <w:rFonts w:ascii="Times New Roman" w:hAnsi="Times New Roman" w:cs="Times New Roman"/>
          <w:szCs w:val="21"/>
          <w:u w:val="single"/>
        </w:rPr>
        <w:t xml:space="preserve">      </w:t>
      </w:r>
      <w:r>
        <w:rPr>
          <w:rFonts w:ascii="Times New Roman" w:hAnsi="Times New Roman" w:cs="Times New Roman"/>
          <w:szCs w:val="21"/>
        </w:rPr>
        <w:t xml:space="preserve">月 </w:t>
      </w:r>
      <w:r>
        <w:rPr>
          <w:rFonts w:ascii="Times New Roman" w:hAnsi="Times New Roman" w:cs="Times New Roman"/>
          <w:szCs w:val="21"/>
          <w:u w:val="single"/>
        </w:rPr>
        <w:t xml:space="preserve">     </w:t>
      </w:r>
      <w:r>
        <w:rPr>
          <w:rFonts w:ascii="Times New Roman" w:hAnsi="Times New Roman" w:cs="Times New Roman"/>
          <w:szCs w:val="21"/>
        </w:rPr>
        <w:t>日</w:t>
      </w:r>
    </w:p>
    <w:p>
      <w:pPr>
        <w:pStyle w:val="8"/>
        <w:ind w:firstLine="0"/>
        <w:rPr>
          <w:rFonts w:ascii="Times New Roman" w:hAnsi="Times New Roman" w:cs="Times New Roman"/>
        </w:rPr>
      </w:pPr>
    </w:p>
    <w:p>
      <w:pPr>
        <w:snapToGrid w:val="0"/>
        <w:spacing w:line="440" w:lineRule="exact"/>
        <w:rPr>
          <w:rFonts w:ascii="Times New Roman" w:hAnsi="Times New Roman" w:eastAsia="宋体" w:cs="Times New Roman"/>
        </w:rPr>
      </w:pPr>
      <w:r>
        <w:rPr>
          <w:rFonts w:ascii="Times New Roman" w:hAnsi="Times New Roman" w:cs="Times New Roman"/>
          <w:szCs w:val="21"/>
        </w:rPr>
        <w:br w:type="page"/>
      </w:r>
    </w:p>
    <w:p>
      <w:pPr>
        <w:pStyle w:val="4"/>
        <w:spacing w:before="312" w:after="312"/>
        <w:rPr>
          <w:rFonts w:ascii="Times New Roman" w:hAnsi="Times New Roman" w:eastAsia="宋体" w:cs="Times New Roman"/>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bookmarkStart w:id="139" w:name="_Toc15674"/>
      <w:r>
        <w:rPr>
          <w:rFonts w:ascii="Times New Roman" w:hAnsi="Times New Roman" w:eastAsia="宋体" w:cs="Times New Roman"/>
        </w:rPr>
        <w:t>评审办法</w:t>
      </w:r>
      <w:bookmarkEnd w:id="139"/>
    </w:p>
    <w:p>
      <w:pPr>
        <w:rPr>
          <w:rFonts w:ascii="Times New Roman" w:hAnsi="Times New Roman" w:eastAsia="宋体" w:cs="Times New Roman"/>
        </w:rPr>
      </w:pPr>
    </w:p>
    <w:p>
      <w:pPr>
        <w:spacing w:afterLines="100" w:line="420" w:lineRule="exact"/>
        <w:jc w:val="center"/>
        <w:outlineLvl w:val="1"/>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24"/>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hint="default" w:ascii="Times New Roman" w:hAnsi="Times New Roman" w:cs="Times New Roman"/>
                <w:color w:val="auto"/>
                <w:kern w:val="0"/>
                <w:szCs w:val="21"/>
                <w:highlight w:val="none"/>
              </w:rPr>
            </w:pPr>
            <w:r>
              <w:rPr>
                <w:rFonts w:ascii="Times New Roman" w:hAnsi="Times New Roman" w:cs="Times New Roman"/>
                <w:b/>
                <w:bCs/>
                <w:kern w:val="0"/>
                <w:szCs w:val="21"/>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ascii="Times New Roman" w:hAnsi="Times New Roman" w:cs="Times New Roman"/>
                <w:b/>
                <w:bCs/>
                <w:kern w:val="0"/>
                <w:szCs w:val="21"/>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hint="default" w:ascii="Times New Roman" w:hAnsi="Times New Roman" w:cs="Times New Roman"/>
                <w:bCs/>
                <w:color w:val="auto"/>
                <w:kern w:val="0"/>
                <w:szCs w:val="21"/>
                <w:highlight w:val="none"/>
              </w:rPr>
            </w:pPr>
            <w:r>
              <w:rPr>
                <w:rFonts w:ascii="Times New Roman" w:hAnsi="Times New Roman" w:cs="Times New Roman"/>
                <w:bCs/>
                <w:kern w:val="0"/>
                <w:szCs w:val="21"/>
              </w:rPr>
              <w:t>1</w:t>
            </w:r>
          </w:p>
        </w:tc>
        <w:tc>
          <w:tcPr>
            <w:tcW w:w="1060" w:type="dxa"/>
            <w:vMerge w:val="restart"/>
            <w:vAlign w:val="center"/>
          </w:tcPr>
          <w:p>
            <w:pPr>
              <w:widowControl/>
              <w:jc w:val="center"/>
              <w:rPr>
                <w:rFonts w:hint="default" w:ascii="Times New Roman" w:hAnsi="Times New Roman" w:cs="Times New Roman"/>
                <w:bCs/>
                <w:color w:val="auto"/>
                <w:kern w:val="0"/>
                <w:szCs w:val="21"/>
                <w:highlight w:val="none"/>
              </w:rPr>
            </w:pPr>
            <w:r>
              <w:rPr>
                <w:rFonts w:ascii="Times New Roman" w:hAnsi="Times New Roman" w:cs="Times New Roman"/>
                <w:bCs/>
                <w:kern w:val="0"/>
                <w:szCs w:val="21"/>
              </w:rPr>
              <w:t>评审</w:t>
            </w:r>
            <w:r>
              <w:rPr>
                <w:rFonts w:hint="eastAsia" w:ascii="Times New Roman" w:hAnsi="Times New Roman" w:cs="Times New Roman"/>
                <w:bCs/>
                <w:kern w:val="0"/>
                <w:szCs w:val="21"/>
              </w:rPr>
              <w:t>方</w:t>
            </w:r>
            <w:r>
              <w:rPr>
                <w:rFonts w:ascii="Times New Roman" w:hAnsi="Times New Roman"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pPr>
              <w:widowControl/>
              <w:adjustRightInd w:val="0"/>
              <w:snapToGrid w:val="0"/>
              <w:jc w:val="center"/>
              <w:rPr>
                <w:rFonts w:hint="default" w:ascii="Times New Roman" w:hAnsi="Times New Roman" w:cs="Times New Roman"/>
                <w:color w:val="auto"/>
                <w:kern w:val="0"/>
                <w:szCs w:val="21"/>
                <w:highlight w:val="none"/>
              </w:rPr>
            </w:pPr>
            <w:r>
              <w:rPr>
                <w:rFonts w:ascii="Times New Roman" w:hAnsi="Times New Roman" w:cs="Times New Roman"/>
                <w:kern w:val="0"/>
                <w:szCs w:val="21"/>
              </w:rPr>
              <w:t>排序方法</w:t>
            </w:r>
          </w:p>
        </w:tc>
        <w:tc>
          <w:tcPr>
            <w:tcW w:w="5676" w:type="dxa"/>
            <w:tcMar>
              <w:left w:w="75" w:type="dxa"/>
            </w:tcMar>
            <w:vAlign w:val="center"/>
          </w:tcPr>
          <w:p>
            <w:pPr>
              <w:pStyle w:val="2"/>
              <w:adjustRightInd w:val="0"/>
              <w:snapToGrid w:val="0"/>
              <w:ind w:firstLine="420" w:firstLineChars="200"/>
            </w:pPr>
            <w:r>
              <w:rPr>
                <w:rFonts w:hint="eastAsia"/>
              </w:rPr>
              <w:t>按</w:t>
            </w:r>
            <w:r>
              <w:rPr>
                <w:rFonts w:hint="eastAsia"/>
                <w:lang w:eastAsia="zh-CN"/>
              </w:rPr>
              <w:t>最终</w:t>
            </w:r>
            <w:r>
              <w:rPr>
                <w:rFonts w:hint="eastAsia"/>
              </w:rPr>
              <w:t>综合得分由高到低的顺序推荐3名</w:t>
            </w:r>
            <w:r>
              <w:rPr>
                <w:rFonts w:hint="eastAsia"/>
                <w:lang w:val="en-US" w:eastAsia="zh-CN"/>
              </w:rPr>
              <w:t>成交</w:t>
            </w:r>
            <w:r>
              <w:rPr>
                <w:rFonts w:hint="eastAsia"/>
              </w:rPr>
              <w:t>候选人，不足3名则全部推荐。</w:t>
            </w:r>
            <w:r>
              <w:rPr>
                <w:rFonts w:hint="eastAsia"/>
                <w:lang w:eastAsia="zh-CN"/>
              </w:rPr>
              <w:t>最终</w:t>
            </w:r>
            <w:r>
              <w:rPr>
                <w:rFonts w:hint="eastAsia"/>
              </w:rPr>
              <w:t>综合评分得分相等时，</w:t>
            </w:r>
            <w:r>
              <w:rPr>
                <w:rFonts w:hint="eastAsia"/>
                <w:lang w:val="en-US" w:eastAsia="zh-CN"/>
              </w:rPr>
              <w:t>评审</w:t>
            </w:r>
            <w:r>
              <w:rPr>
                <w:rFonts w:hint="eastAsia"/>
                <w:lang w:eastAsia="zh-CN"/>
              </w:rPr>
              <w:t>小组</w:t>
            </w:r>
            <w:r>
              <w:rPr>
                <w:rFonts w:hint="eastAsia"/>
              </w:rPr>
              <w:t>依次按照以下优先顺序推荐</w:t>
            </w:r>
            <w:r>
              <w:rPr>
                <w:rFonts w:hint="eastAsia"/>
                <w:lang w:val="en-US" w:eastAsia="zh-CN"/>
              </w:rPr>
              <w:t>成交</w:t>
            </w:r>
            <w:r>
              <w:rPr>
                <w:rFonts w:hint="eastAsia"/>
              </w:rPr>
              <w:t>候选人：</w:t>
            </w:r>
          </w:p>
          <w:p>
            <w:pPr>
              <w:pStyle w:val="23"/>
              <w:ind w:left="0" w:leftChars="0" w:firstLine="0" w:firstLineChars="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w:t>
            </w:r>
            <w:r>
              <w:rPr>
                <w:rFonts w:hint="eastAsia" w:asciiTheme="minorHAnsi" w:hAnsiTheme="minorHAnsi" w:cstheme="minorBidi"/>
                <w:kern w:val="2"/>
                <w:sz w:val="21"/>
                <w:szCs w:val="24"/>
                <w:lang w:val="en-US" w:eastAsia="zh-CN" w:bidi="ar-SA"/>
              </w:rPr>
              <w:t>最终</w:t>
            </w:r>
            <w:r>
              <w:rPr>
                <w:rFonts w:hint="eastAsia" w:asciiTheme="minorHAnsi" w:hAnsiTheme="minorHAnsi" w:eastAsiaTheme="minorEastAsia" w:cstheme="minorBidi"/>
                <w:kern w:val="2"/>
                <w:sz w:val="21"/>
                <w:szCs w:val="24"/>
                <w:lang w:val="en-US" w:eastAsia="zh-CN" w:bidi="ar-SA"/>
              </w:rPr>
              <w:t>综合评分相等时，以响应报价低的优先；</w:t>
            </w:r>
          </w:p>
          <w:p>
            <w:pPr>
              <w:pStyle w:val="23"/>
              <w:ind w:left="0" w:leftChars="0" w:firstLine="0" w:firstLineChars="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（2）响应文件提供业绩大于150万且数量多的响应人优先；</w:t>
            </w:r>
          </w:p>
          <w:p>
            <w:pPr>
              <w:pStyle w:val="23"/>
              <w:ind w:left="0" w:leftChars="0" w:firstLine="0" w:firstLineChars="0"/>
              <w:rPr>
                <w:rFonts w:hint="default" w:asciiTheme="minorHAnsi" w:hAnsiTheme="minorHAnsi" w:eastAsiaTheme="minorEastAsia" w:cstheme="minorBidi"/>
                <w:color w:val="auto"/>
                <w:kern w:val="2"/>
                <w:szCs w:val="24"/>
                <w:highlight w:val="none"/>
                <w:lang w:val="en-US" w:eastAsia="zh-CN"/>
              </w:rPr>
            </w:pPr>
            <w:r>
              <w:rPr>
                <w:rFonts w:hint="eastAsia" w:asciiTheme="minorHAnsi" w:hAnsiTheme="minorHAnsi" w:eastAsiaTheme="minorEastAsia" w:cstheme="minorBidi"/>
                <w:kern w:val="2"/>
                <w:sz w:val="21"/>
                <w:szCs w:val="24"/>
                <w:lang w:val="en-US" w:eastAsia="zh-CN" w:bidi="ar-SA"/>
              </w:rPr>
              <w:t>（3）以递交响应文件时间较早的优先。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hint="eastAsia" w:ascii="Times New Roman" w:hAnsi="Times New Roman" w:cs="Times New Roman" w:eastAsiaTheme="minorEastAsia"/>
                <w:bCs/>
                <w:kern w:val="0"/>
                <w:szCs w:val="21"/>
                <w:lang w:val="en-US" w:eastAsia="zh-CN"/>
              </w:rPr>
            </w:pPr>
            <w:r>
              <w:rPr>
                <w:rFonts w:hint="eastAsia" w:ascii="Times New Roman" w:hAnsi="Times New Roman" w:cs="Times New Roman"/>
                <w:bCs/>
                <w:kern w:val="0"/>
                <w:szCs w:val="21"/>
                <w:lang w:val="en-US" w:eastAsia="zh-CN"/>
              </w:rPr>
              <w:t>2</w:t>
            </w:r>
          </w:p>
        </w:tc>
        <w:tc>
          <w:tcPr>
            <w:tcW w:w="1060" w:type="dxa"/>
            <w:vMerge w:val="continue"/>
            <w:vAlign w:val="center"/>
          </w:tcPr>
          <w:p>
            <w:pPr>
              <w:widowControl/>
              <w:jc w:val="center"/>
              <w:rPr>
                <w:rFonts w:ascii="Times New Roman" w:hAnsi="Times New Roman" w:cs="Times New Roman"/>
                <w:bCs/>
                <w:kern w:val="0"/>
                <w:szCs w:val="21"/>
              </w:rPr>
            </w:pPr>
          </w:p>
        </w:tc>
        <w:tc>
          <w:tcPr>
            <w:tcW w:w="1774" w:type="dxa"/>
            <w:tcMar>
              <w:left w:w="75" w:type="dxa"/>
            </w:tcMar>
            <w:vAlign w:val="center"/>
          </w:tcPr>
          <w:p>
            <w:pPr>
              <w:widowControl/>
              <w:adjustRightInd w:val="0"/>
              <w:snapToGrid w:val="0"/>
              <w:jc w:val="center"/>
              <w:rPr>
                <w:rFonts w:hint="eastAsia" w:ascii="Times New Roman" w:hAnsi="Times New Roman" w:cs="Times New Roman"/>
                <w:kern w:val="0"/>
                <w:szCs w:val="21"/>
                <w:lang w:eastAsia="zh-CN"/>
              </w:rPr>
            </w:pPr>
            <w:r>
              <w:rPr>
                <w:rFonts w:hint="eastAsia" w:ascii="Times New Roman" w:hAnsi="Times New Roman" w:cs="Times New Roman"/>
                <w:kern w:val="0"/>
                <w:szCs w:val="21"/>
                <w:lang w:eastAsia="zh-CN"/>
              </w:rPr>
              <w:t>分值构成</w:t>
            </w:r>
          </w:p>
        </w:tc>
        <w:tc>
          <w:tcPr>
            <w:tcW w:w="5676" w:type="dxa"/>
            <w:tcMar>
              <w:left w:w="75" w:type="dxa"/>
            </w:tcMar>
            <w:vAlign w:val="center"/>
          </w:tcPr>
          <w:p>
            <w:pPr>
              <w:pStyle w:val="23"/>
              <w:ind w:left="0" w:leftChars="0" w:firstLine="0" w:firstLineChars="0"/>
              <w:rPr>
                <w:rFonts w:hint="eastAsia" w:asciiTheme="minorHAnsi" w:hAnsiTheme="minorHAnsi" w:eastAsiaTheme="minorEastAsia" w:cstheme="minorBidi"/>
                <w:kern w:val="2"/>
                <w:sz w:val="21"/>
                <w:szCs w:val="24"/>
                <w:lang w:val="en-US" w:eastAsia="zh-CN" w:bidi="ar-SA"/>
              </w:rPr>
            </w:pPr>
            <w:r>
              <w:rPr>
                <w:rFonts w:hint="eastAsia" w:asciiTheme="minorHAnsi" w:hAnsiTheme="minorHAnsi" w:cstheme="minorBidi"/>
                <w:kern w:val="2"/>
                <w:sz w:val="21"/>
                <w:szCs w:val="24"/>
                <w:lang w:val="en-US" w:eastAsia="zh-CN" w:bidi="ar-SA"/>
              </w:rPr>
              <w:t>商务及</w:t>
            </w:r>
            <w:r>
              <w:rPr>
                <w:rFonts w:hint="eastAsia" w:asciiTheme="minorHAnsi" w:hAnsiTheme="minorHAnsi" w:eastAsiaTheme="minorEastAsia" w:cstheme="minorBidi"/>
                <w:kern w:val="2"/>
                <w:sz w:val="21"/>
                <w:szCs w:val="24"/>
                <w:lang w:val="en-US" w:eastAsia="zh-CN" w:bidi="ar-SA"/>
              </w:rPr>
              <w:t xml:space="preserve">技术文件评分分值构成： </w:t>
            </w:r>
          </w:p>
          <w:p>
            <w:pPr>
              <w:pStyle w:val="23"/>
              <w:ind w:left="0" w:leftChars="0" w:firstLine="0" w:firstLineChars="0"/>
              <w:rPr>
                <w:rFonts w:hint="eastAsia" w:asciiTheme="minorHAnsi" w:hAnsiTheme="minorHAnsi" w:eastAsiaTheme="minorEastAsia" w:cstheme="minorBidi"/>
                <w:kern w:val="2"/>
                <w:sz w:val="21"/>
                <w:szCs w:val="24"/>
                <w:lang w:val="en-US" w:eastAsia="zh-CN" w:bidi="ar-SA"/>
              </w:rPr>
            </w:pPr>
            <w:r>
              <w:t>商务</w:t>
            </w:r>
            <w:r>
              <w:rPr>
                <w:rFonts w:hint="eastAsia"/>
                <w:lang w:eastAsia="zh-CN"/>
              </w:rPr>
              <w:t>及</w:t>
            </w:r>
            <w:r>
              <w:t>技术文件</w:t>
            </w:r>
            <w:r>
              <w:rPr>
                <w:rFonts w:hint="eastAsia" w:asciiTheme="minorHAnsi" w:hAnsiTheme="minorHAnsi" w:eastAsiaTheme="minorEastAsia" w:cstheme="minorBidi"/>
                <w:kern w:val="2"/>
                <w:sz w:val="21"/>
                <w:szCs w:val="24"/>
                <w:lang w:val="en-US" w:eastAsia="zh-CN" w:bidi="ar-SA"/>
              </w:rPr>
              <w:t xml:space="preserve">：10分。  </w:t>
            </w:r>
          </w:p>
          <w:p>
            <w:pPr>
              <w:pStyle w:val="23"/>
              <w:ind w:left="0" w:leftChars="0" w:firstLine="0" w:firstLineChars="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报价文件评分分值构成： </w:t>
            </w:r>
          </w:p>
          <w:p>
            <w:pPr>
              <w:pStyle w:val="23"/>
              <w:ind w:left="0" w:leftChars="0" w:firstLine="0" w:firstLineChars="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响应报价：90分。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hint="default" w:ascii="Times New Roman" w:hAnsi="Times New Roman" w:cs="Times New Roman"/>
                <w:bCs/>
                <w:kern w:val="0"/>
                <w:szCs w:val="21"/>
                <w:lang w:val="en-US" w:eastAsia="zh-CN"/>
              </w:rPr>
            </w:pPr>
            <w:r>
              <w:rPr>
                <w:rFonts w:hint="eastAsia" w:ascii="Times New Roman" w:hAnsi="Times New Roman" w:cs="Times New Roman"/>
                <w:bCs/>
                <w:kern w:val="0"/>
                <w:szCs w:val="21"/>
                <w:lang w:val="en-US" w:eastAsia="zh-CN"/>
              </w:rPr>
              <w:t>3</w:t>
            </w:r>
          </w:p>
        </w:tc>
        <w:tc>
          <w:tcPr>
            <w:tcW w:w="1060" w:type="dxa"/>
            <w:vMerge w:val="continue"/>
            <w:vAlign w:val="center"/>
          </w:tcPr>
          <w:p>
            <w:pPr>
              <w:widowControl/>
              <w:jc w:val="center"/>
              <w:rPr>
                <w:rFonts w:ascii="Times New Roman" w:hAnsi="Times New Roman" w:cs="Times New Roman"/>
                <w:bCs/>
                <w:kern w:val="0"/>
                <w:szCs w:val="21"/>
              </w:rPr>
            </w:pPr>
          </w:p>
        </w:tc>
        <w:tc>
          <w:tcPr>
            <w:tcW w:w="1774" w:type="dxa"/>
            <w:tcMar>
              <w:left w:w="75" w:type="dxa"/>
            </w:tcMar>
            <w:vAlign w:val="center"/>
          </w:tcPr>
          <w:p>
            <w:pPr>
              <w:widowControl/>
              <w:adjustRightInd w:val="0"/>
              <w:snapToGrid w:val="0"/>
              <w:jc w:val="center"/>
              <w:rPr>
                <w:rFonts w:hint="eastAsia" w:ascii="Times New Roman" w:hAnsi="Times New Roman" w:cs="Times New Roman"/>
                <w:kern w:val="0"/>
                <w:szCs w:val="21"/>
                <w:lang w:eastAsia="zh-CN"/>
              </w:rPr>
            </w:pPr>
            <w:r>
              <w:rPr>
                <w:rFonts w:hint="eastAsia" w:ascii="Times New Roman" w:hAnsi="Times New Roman" w:cs="Times New Roman"/>
                <w:kern w:val="0"/>
                <w:szCs w:val="21"/>
                <w:lang w:val="en-US" w:eastAsia="zh-CN"/>
              </w:rPr>
              <w:t>评标基准价计算</w:t>
            </w:r>
          </w:p>
        </w:tc>
        <w:tc>
          <w:tcPr>
            <w:tcW w:w="5676" w:type="dxa"/>
            <w:tcMar>
              <w:left w:w="75" w:type="dxa"/>
            </w:tcMar>
            <w:vAlign w:val="center"/>
          </w:tcPr>
          <w:p>
            <w:pPr>
              <w:pStyle w:val="2"/>
              <w:adjustRightInd w:val="0"/>
              <w:snapToGrid w:val="0"/>
              <w:rPr>
                <w:rFonts w:hint="eastAsia"/>
                <w:lang w:val="en-US" w:eastAsia="zh-CN"/>
              </w:rPr>
            </w:pPr>
            <w:r>
              <w:rPr>
                <w:rFonts w:hint="eastAsia"/>
                <w:lang w:val="en-US" w:eastAsia="zh-CN"/>
              </w:rPr>
              <w:t xml:space="preserve">a.确定评标价 评标价=响应函文字报价； </w:t>
            </w:r>
          </w:p>
          <w:p>
            <w:pPr>
              <w:pStyle w:val="2"/>
              <w:adjustRightInd w:val="0"/>
              <w:snapToGrid w:val="0"/>
              <w:rPr>
                <w:rFonts w:hint="eastAsia"/>
                <w:lang w:val="en-US" w:eastAsia="zh-CN"/>
              </w:rPr>
            </w:pPr>
            <w:r>
              <w:rPr>
                <w:rFonts w:hint="eastAsia"/>
                <w:lang w:val="en-US" w:eastAsia="zh-CN"/>
              </w:rPr>
              <w:t xml:space="preserve">b.纳入评标价平均值计算均须满足的情形 </w:t>
            </w:r>
          </w:p>
          <w:p>
            <w:pPr>
              <w:pStyle w:val="2"/>
              <w:adjustRightInd w:val="0"/>
              <w:snapToGrid w:val="0"/>
              <w:rPr>
                <w:rFonts w:hint="eastAsia" w:eastAsiaTheme="minorEastAsia"/>
                <w:lang w:val="en-US" w:eastAsia="zh-CN"/>
              </w:rPr>
            </w:pPr>
            <w:r>
              <w:rPr>
                <w:rFonts w:hint="eastAsia"/>
                <w:lang w:val="en-US" w:eastAsia="zh-CN"/>
              </w:rPr>
              <w:t>（a）</w:t>
            </w:r>
            <w:r>
              <w:rPr>
                <w:rFonts w:hint="eastAsia" w:hAnsi="宋体" w:cs="宋体"/>
                <w:color w:val="auto"/>
                <w:szCs w:val="24"/>
                <w:highlight w:val="none"/>
              </w:rPr>
              <w:t>通过</w:t>
            </w:r>
            <w:r>
              <w:rPr>
                <w:rFonts w:hint="eastAsia"/>
              </w:rPr>
              <w:t>响应文件</w:t>
            </w:r>
            <w:r>
              <w:t>第一信封商务及技术文件评审得分前N名的</w:t>
            </w:r>
            <w:r>
              <w:rPr>
                <w:rFonts w:hint="eastAsia"/>
              </w:rPr>
              <w:t>响应文件</w:t>
            </w:r>
            <w:r>
              <w:rPr>
                <w:rFonts w:hint="eastAsia" w:hAnsi="宋体" w:cs="宋体"/>
                <w:color w:val="auto"/>
                <w:szCs w:val="24"/>
                <w:highlight w:val="none"/>
              </w:rPr>
              <w:t>的评标价</w:t>
            </w:r>
            <w:r>
              <w:rPr>
                <w:rFonts w:hint="eastAsia" w:hAnsi="宋体" w:cs="宋体"/>
                <w:color w:val="auto"/>
                <w:szCs w:val="24"/>
                <w:highlight w:val="none"/>
                <w:lang w:eastAsia="zh-CN"/>
              </w:rPr>
              <w:t>。</w:t>
            </w:r>
          </w:p>
          <w:p>
            <w:pPr>
              <w:pStyle w:val="2"/>
              <w:adjustRightInd w:val="0"/>
              <w:snapToGrid w:val="0"/>
              <w:rPr>
                <w:rFonts w:hint="eastAsia"/>
                <w:lang w:val="en-US" w:eastAsia="zh-CN"/>
              </w:rPr>
            </w:pPr>
            <w:r>
              <w:rPr>
                <w:rFonts w:hint="eastAsia"/>
                <w:lang w:val="en-US" w:eastAsia="zh-CN"/>
              </w:rPr>
              <w:t xml:space="preserve">c.计算评标价平均值 </w:t>
            </w:r>
          </w:p>
          <w:p>
            <w:pPr>
              <w:pStyle w:val="2"/>
              <w:adjustRightInd w:val="0"/>
              <w:snapToGrid w:val="0"/>
              <w:rPr>
                <w:rFonts w:hint="eastAsia"/>
                <w:lang w:val="en-US" w:eastAsia="zh-CN"/>
              </w:rPr>
            </w:pPr>
            <w:r>
              <w:rPr>
                <w:rFonts w:hint="eastAsia"/>
                <w:lang w:val="en-US" w:eastAsia="zh-CN"/>
              </w:rPr>
              <w:t xml:space="preserve">以通过上述“b.纳入评标价平均值计算均须满足的情形”评审的响应文件的评标价作为有效评标价；如出现无法计算评标价平均值的情况，评审小组将否决所有响应。对所有有效评标价按照由低到高进行排序，取其有效评标价进行算术平均得出评标价平均值。 </w:t>
            </w:r>
          </w:p>
          <w:p>
            <w:pPr>
              <w:pStyle w:val="23"/>
              <w:ind w:left="0" w:leftChars="0" w:firstLine="0" w:firstLineChars="0"/>
              <w:rPr>
                <w:rFonts w:hint="eastAsia" w:asciiTheme="minorHAnsi" w:hAnsiTheme="minorHAnsi" w:eastAsiaTheme="minorEastAsia" w:cstheme="minorBidi"/>
                <w:kern w:val="2"/>
                <w:sz w:val="21"/>
                <w:szCs w:val="24"/>
                <w:lang w:val="en-US" w:eastAsia="zh-CN" w:bidi="ar-SA"/>
              </w:rPr>
            </w:pPr>
            <w:r>
              <w:rPr>
                <w:rFonts w:hint="eastAsia"/>
                <w:lang w:val="en-US" w:eastAsia="zh-CN"/>
              </w:rPr>
              <w:t>d.确定评标基准价 评标基准价=评标价平均值，评标基准价除存在计算错误之外，不随任何因素发生变化。</w:t>
            </w:r>
          </w:p>
        </w:tc>
      </w:tr>
    </w:tbl>
    <w:p>
      <w:pPr>
        <w:widowControl/>
        <w:jc w:val="center"/>
        <w:outlineLvl w:val="9"/>
        <w:rPr>
          <w:rFonts w:ascii="黑体" w:hAnsi="宋体" w:eastAsia="黑体" w:cs="黑体"/>
          <w:color w:val="000000"/>
          <w:kern w:val="0"/>
          <w:sz w:val="30"/>
          <w:szCs w:val="30"/>
          <w:highlight w:val="none"/>
          <w:lang w:bidi="ar"/>
        </w:rPr>
      </w:pPr>
    </w:p>
    <w:p>
      <w:pPr>
        <w:widowControl/>
        <w:jc w:val="center"/>
        <w:outlineLvl w:val="9"/>
        <w:rPr>
          <w:rFonts w:ascii="黑体" w:hAnsi="宋体" w:eastAsia="黑体" w:cs="黑体"/>
          <w:color w:val="000000"/>
          <w:kern w:val="0"/>
          <w:sz w:val="30"/>
          <w:szCs w:val="30"/>
          <w:highlight w:val="none"/>
          <w:lang w:bidi="ar"/>
        </w:rPr>
      </w:pPr>
    </w:p>
    <w:p>
      <w:pPr>
        <w:widowControl/>
        <w:jc w:val="center"/>
        <w:outlineLvl w:val="9"/>
        <w:rPr>
          <w:rFonts w:ascii="黑体" w:hAnsi="宋体" w:eastAsia="黑体" w:cs="黑体"/>
          <w:color w:val="000000"/>
          <w:kern w:val="0"/>
          <w:sz w:val="30"/>
          <w:szCs w:val="30"/>
          <w:highlight w:val="none"/>
          <w:lang w:bidi="ar"/>
        </w:rPr>
      </w:pPr>
    </w:p>
    <w:p>
      <w:pPr>
        <w:widowControl/>
        <w:jc w:val="center"/>
        <w:outlineLvl w:val="9"/>
        <w:rPr>
          <w:rFonts w:ascii="黑体" w:hAnsi="宋体" w:eastAsia="黑体" w:cs="黑体"/>
          <w:color w:val="000000"/>
          <w:kern w:val="0"/>
          <w:sz w:val="30"/>
          <w:szCs w:val="30"/>
          <w:highlight w:val="none"/>
          <w:lang w:bidi="ar"/>
        </w:rPr>
      </w:pPr>
    </w:p>
    <w:p>
      <w:pPr>
        <w:widowControl/>
        <w:jc w:val="center"/>
        <w:outlineLvl w:val="9"/>
        <w:rPr>
          <w:rFonts w:ascii="黑体" w:hAnsi="宋体" w:eastAsia="黑体" w:cs="黑体"/>
          <w:color w:val="000000"/>
          <w:kern w:val="0"/>
          <w:sz w:val="30"/>
          <w:szCs w:val="30"/>
          <w:highlight w:val="none"/>
          <w:lang w:bidi="ar"/>
        </w:rPr>
      </w:pPr>
    </w:p>
    <w:p>
      <w:pPr>
        <w:pStyle w:val="2"/>
      </w:pPr>
    </w:p>
    <w:p>
      <w:pPr>
        <w:widowControl/>
        <w:jc w:val="center"/>
        <w:outlineLvl w:val="9"/>
        <w:rPr>
          <w:rFonts w:ascii="黑体" w:hAnsi="宋体" w:eastAsia="黑体" w:cs="黑体"/>
          <w:color w:val="000000"/>
          <w:kern w:val="0"/>
          <w:sz w:val="30"/>
          <w:szCs w:val="30"/>
          <w:highlight w:val="none"/>
          <w:lang w:bidi="ar"/>
        </w:rPr>
      </w:pPr>
    </w:p>
    <w:p>
      <w:pPr>
        <w:widowControl/>
        <w:jc w:val="center"/>
        <w:outlineLvl w:val="1"/>
        <w:rPr>
          <w:rFonts w:hint="eastAsia" w:ascii="黑体" w:hAnsi="宋体" w:eastAsia="黑体" w:cs="黑体"/>
          <w:color w:val="000000"/>
          <w:kern w:val="0"/>
          <w:sz w:val="30"/>
          <w:szCs w:val="30"/>
          <w:highlight w:val="none"/>
          <w:lang w:eastAsia="zh-CN" w:bidi="ar"/>
        </w:rPr>
      </w:pPr>
      <w:r>
        <w:rPr>
          <w:rFonts w:ascii="黑体" w:hAnsi="宋体" w:eastAsia="黑体" w:cs="黑体"/>
          <w:color w:val="000000"/>
          <w:kern w:val="0"/>
          <w:sz w:val="30"/>
          <w:szCs w:val="30"/>
          <w:highlight w:val="none"/>
          <w:lang w:bidi="ar"/>
        </w:rPr>
        <w:t>商务</w:t>
      </w:r>
      <w:r>
        <w:rPr>
          <w:rFonts w:hint="eastAsia" w:ascii="黑体" w:hAnsi="宋体" w:eastAsia="黑体" w:cs="黑体"/>
          <w:color w:val="000000"/>
          <w:kern w:val="0"/>
          <w:sz w:val="30"/>
          <w:szCs w:val="30"/>
          <w:highlight w:val="none"/>
          <w:lang w:val="en-US" w:eastAsia="zh-CN" w:bidi="ar"/>
        </w:rPr>
        <w:t>及技术</w:t>
      </w:r>
      <w:r>
        <w:rPr>
          <w:rFonts w:ascii="黑体" w:hAnsi="宋体" w:eastAsia="黑体" w:cs="黑体"/>
          <w:color w:val="000000"/>
          <w:kern w:val="0"/>
          <w:sz w:val="30"/>
          <w:szCs w:val="30"/>
          <w:highlight w:val="none"/>
          <w:lang w:bidi="ar"/>
        </w:rPr>
        <w:t>文件初步评审标准</w:t>
      </w:r>
    </w:p>
    <w:p>
      <w:pPr>
        <w:pStyle w:val="45"/>
        <w:numPr>
          <w:ilvl w:val="0"/>
          <w:numId w:val="0"/>
        </w:numPr>
        <w:spacing w:before="0"/>
        <w:jc w:val="center"/>
        <w:outlineLvl w:val="9"/>
        <w:rPr>
          <w:rFonts w:hint="eastAsia" w:eastAsia="宋体"/>
          <w:lang w:eastAsia="zh-CN"/>
        </w:rPr>
      </w:pPr>
      <w:r>
        <w:rPr>
          <w:rFonts w:hint="eastAsia" w:ascii="宋体" w:hAnsi="宋体" w:eastAsia="宋体"/>
          <w:b/>
          <w:bCs/>
          <w:szCs w:val="28"/>
        </w:rPr>
        <w:t>前附表</w:t>
      </w:r>
      <w:r>
        <w:rPr>
          <w:rFonts w:hint="eastAsia" w:ascii="宋体" w:hAnsi="宋体" w:eastAsia="宋体"/>
          <w:b/>
          <w:bCs/>
          <w:szCs w:val="28"/>
          <w:lang w:val="en-US" w:eastAsia="zh-CN"/>
        </w:rPr>
        <w:t>A</w:t>
      </w:r>
    </w:p>
    <w:tbl>
      <w:tblPr>
        <w:tblStyle w:val="24"/>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1101"/>
        <w:gridCol w:w="1759"/>
        <w:gridCol w:w="5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ind w:firstLine="105" w:firstLineChars="50"/>
              <w:jc w:val="center"/>
              <w:rPr>
                <w:rFonts w:hint="default" w:ascii="Times New Roman" w:hAnsi="Times New Roman" w:cs="Times New Roman" w:eastAsiaTheme="minorEastAsia"/>
                <w:color w:val="auto"/>
                <w:kern w:val="0"/>
                <w:sz w:val="21"/>
                <w:szCs w:val="21"/>
                <w:highlight w:val="none"/>
                <w:lang w:val="en-US" w:eastAsia="zh-CN" w:bidi="ar-SA"/>
              </w:rPr>
            </w:pPr>
            <w:r>
              <w:rPr>
                <w:rFonts w:ascii="Times New Roman" w:hAnsi="Times New Roman" w:cs="Times New Roman"/>
                <w:b/>
                <w:bCs/>
                <w:kern w:val="0"/>
                <w:szCs w:val="21"/>
              </w:rPr>
              <w:t>条款号</w:t>
            </w:r>
          </w:p>
        </w:tc>
        <w:tc>
          <w:tcPr>
            <w:tcW w:w="1759" w:type="dxa"/>
            <w:tcMar>
              <w:left w:w="75" w:type="dxa"/>
            </w:tcMar>
            <w:vAlign w:val="center"/>
          </w:tcPr>
          <w:p>
            <w:pPr>
              <w:widowControl/>
              <w:ind w:firstLine="105" w:firstLineChars="50"/>
              <w:jc w:val="center"/>
              <w:rPr>
                <w:rFonts w:hint="default" w:ascii="Times New Roman" w:hAnsi="Times New Roman" w:cs="Times New Roman" w:eastAsiaTheme="minorEastAsia"/>
                <w:color w:val="auto"/>
                <w:kern w:val="0"/>
                <w:sz w:val="21"/>
                <w:szCs w:val="21"/>
                <w:highlight w:val="none"/>
                <w:lang w:val="en-US" w:eastAsia="zh-CN" w:bidi="ar-SA"/>
              </w:rPr>
            </w:pPr>
            <w:r>
              <w:rPr>
                <w:rFonts w:ascii="Times New Roman" w:hAnsi="Times New Roman" w:cs="Times New Roman"/>
                <w:b/>
                <w:bCs/>
                <w:kern w:val="0"/>
                <w:szCs w:val="21"/>
              </w:rPr>
              <w:t>评审因素</w:t>
            </w:r>
          </w:p>
        </w:tc>
        <w:tc>
          <w:tcPr>
            <w:tcW w:w="5308" w:type="dxa"/>
            <w:tcMar>
              <w:left w:w="75" w:type="dxa"/>
            </w:tcMar>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79"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101"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供应商名称</w:t>
            </w:r>
          </w:p>
        </w:tc>
        <w:tc>
          <w:tcPr>
            <w:tcW w:w="5308"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与营业执照、资质证书</w:t>
            </w:r>
            <w:r>
              <w:rPr>
                <w:rFonts w:hint="eastAsia" w:ascii="Times New Roman" w:hAnsi="Times New Roman" w:cs="Times New Roman"/>
                <w:kern w:val="0"/>
                <w:szCs w:val="21"/>
              </w:rPr>
              <w:t>（如有）</w:t>
            </w:r>
            <w:r>
              <w:rPr>
                <w:rFonts w:ascii="Times New Roman" w:hAnsi="Times New Roman" w:cs="Times New Roman"/>
                <w:kern w:val="0"/>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79"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101"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响应文件格式</w:t>
            </w:r>
          </w:p>
        </w:tc>
        <w:tc>
          <w:tcPr>
            <w:tcW w:w="5308"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79"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101"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签名</w:t>
            </w:r>
            <w:r>
              <w:rPr>
                <w:rFonts w:ascii="Times New Roman" w:hAnsi="Times New Roman" w:cs="Times New Roman"/>
                <w:kern w:val="0"/>
                <w:szCs w:val="21"/>
              </w:rPr>
              <w:t>盖章</w:t>
            </w:r>
          </w:p>
        </w:tc>
        <w:tc>
          <w:tcPr>
            <w:tcW w:w="5308"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符合第二章“供应商须知”第3.</w:t>
            </w:r>
            <w:r>
              <w:rPr>
                <w:rFonts w:hint="eastAsia" w:ascii="Times New Roman" w:hAnsi="Times New Roman" w:cs="Times New Roman"/>
                <w:bCs/>
                <w:kern w:val="0"/>
                <w:szCs w:val="21"/>
              </w:rPr>
              <w:t>6</w:t>
            </w:r>
            <w:r>
              <w:rPr>
                <w:rFonts w:ascii="Times New Roman" w:hAnsi="Times New Roman"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79"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101"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资质条件、能力、信誉</w:t>
            </w:r>
          </w:p>
        </w:tc>
        <w:tc>
          <w:tcPr>
            <w:tcW w:w="5308"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2</w:t>
            </w:r>
            <w:r>
              <w:rPr>
                <w:rFonts w:ascii="Times New Roman" w:hAnsi="Times New Roman"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79"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101" w:type="dxa"/>
            <w:vMerge w:val="restart"/>
            <w:vAlign w:val="center"/>
          </w:tcPr>
          <w:p>
            <w:pPr>
              <w:widowControl/>
              <w:adjustRightInd w:val="0"/>
              <w:snapToGrid w:val="0"/>
              <w:spacing w:line="360" w:lineRule="atLeast"/>
              <w:rPr>
                <w:rFonts w:ascii="Times New Roman" w:hAnsi="Times New Roman" w:cs="Times New Roman"/>
                <w:kern w:val="0"/>
                <w:szCs w:val="21"/>
              </w:rPr>
            </w:pPr>
            <w:r>
              <w:rPr>
                <w:rFonts w:ascii="Times New Roman" w:hAnsi="Times New Roman" w:cs="Times New Roman"/>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报价内容</w:t>
            </w:r>
          </w:p>
        </w:tc>
        <w:tc>
          <w:tcPr>
            <w:tcW w:w="5308"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79"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101"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交货期</w:t>
            </w:r>
          </w:p>
        </w:tc>
        <w:tc>
          <w:tcPr>
            <w:tcW w:w="5308"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79"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101"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质量要求</w:t>
            </w:r>
          </w:p>
        </w:tc>
        <w:tc>
          <w:tcPr>
            <w:tcW w:w="5308"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1</w:t>
            </w:r>
            <w:r>
              <w:rPr>
                <w:rFonts w:ascii="Times New Roman" w:hAnsi="Times New Roman"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79"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101"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响应有效期</w:t>
            </w:r>
          </w:p>
        </w:tc>
        <w:tc>
          <w:tcPr>
            <w:tcW w:w="5308"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79"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101"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响应保证金</w:t>
            </w:r>
          </w:p>
        </w:tc>
        <w:tc>
          <w:tcPr>
            <w:tcW w:w="5308"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79"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101"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hint="eastAsia" w:ascii="Times New Roman" w:hAnsi="Times New Roman" w:cs="Times New Roman"/>
                <w:bCs/>
                <w:kern w:val="0"/>
                <w:szCs w:val="21"/>
              </w:rPr>
              <w:t>联合体</w:t>
            </w:r>
          </w:p>
        </w:tc>
        <w:tc>
          <w:tcPr>
            <w:tcW w:w="5308"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79"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101"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kern w:val="0"/>
                <w:szCs w:val="21"/>
              </w:rPr>
              <w:t>报价</w:t>
            </w:r>
          </w:p>
        </w:tc>
        <w:tc>
          <w:tcPr>
            <w:tcW w:w="5308"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pPr>
            <w:r>
              <w:t>（1）报价未超过</w:t>
            </w:r>
            <w:r>
              <w:rPr>
                <w:rFonts w:hint="eastAsia"/>
                <w:lang w:eastAsia="zh-CN"/>
              </w:rPr>
              <w:t>采购文件</w:t>
            </w:r>
            <w:r>
              <w:t>设定的最高限价。</w:t>
            </w:r>
          </w:p>
          <w:p>
            <w:pPr>
              <w:widowControl/>
              <w:adjustRightInd w:val="0"/>
              <w:snapToGrid w:val="0"/>
              <w:spacing w:line="360" w:lineRule="atLeast"/>
              <w:jc w:val="left"/>
            </w:pPr>
            <w:r>
              <w:t>（</w:t>
            </w:r>
            <w:r>
              <w:rPr>
                <w:rFonts w:hint="eastAsia"/>
                <w:lang w:val="en-US" w:eastAsia="zh-CN"/>
              </w:rPr>
              <w:t>2</w:t>
            </w:r>
            <w:r>
              <w:t>）</w:t>
            </w:r>
            <w:r>
              <w:rPr>
                <w:rFonts w:hint="eastAsia" w:hAnsi="宋体" w:cs="宋体"/>
                <w:color w:val="auto"/>
                <w:szCs w:val="24"/>
                <w:highlight w:val="none"/>
                <w:lang w:eastAsia="zh-CN"/>
              </w:rPr>
              <w:t>报价</w:t>
            </w:r>
            <w:r>
              <w:rPr>
                <w:rFonts w:hint="eastAsia" w:hAnsi="宋体" w:cs="宋体"/>
                <w:color w:val="auto"/>
                <w:szCs w:val="24"/>
                <w:highlight w:val="none"/>
              </w:rPr>
              <w:t>清单报价表须按格式填写签字并加盖公章。</w:t>
            </w:r>
          </w:p>
          <w:p>
            <w:pPr>
              <w:widowControl/>
              <w:adjustRightInd w:val="0"/>
              <w:snapToGrid w:val="0"/>
              <w:spacing w:line="360" w:lineRule="atLeast"/>
              <w:jc w:val="left"/>
            </w:pPr>
            <w:r>
              <w:t>（</w:t>
            </w:r>
            <w:r>
              <w:rPr>
                <w:rFonts w:hint="eastAsia"/>
                <w:lang w:val="en-US" w:eastAsia="zh-CN"/>
              </w:rPr>
              <w:t>3</w:t>
            </w:r>
            <w:r>
              <w:t>）供应商</w:t>
            </w:r>
            <w:r>
              <w:rPr>
                <w:rFonts w:hint="eastAsia"/>
              </w:rPr>
              <w:t>按</w:t>
            </w:r>
            <w:r>
              <w:t>采购人提供的</w:t>
            </w:r>
            <w:r>
              <w:rPr>
                <w:rFonts w:hint="eastAsia"/>
              </w:rPr>
              <w:t>报价清单填写了报价，且</w:t>
            </w:r>
            <w:r>
              <w:rPr>
                <w:rFonts w:hint="eastAsia" w:hAnsi="宋体" w:cs="宋体"/>
                <w:color w:val="auto"/>
                <w:szCs w:val="24"/>
                <w:highlight w:val="none"/>
              </w:rPr>
              <w:t>未对“</w:t>
            </w:r>
            <w:r>
              <w:rPr>
                <w:rFonts w:hint="eastAsia" w:hAnsi="宋体" w:cs="宋体"/>
                <w:color w:val="auto"/>
                <w:szCs w:val="24"/>
                <w:highlight w:val="none"/>
                <w:lang w:eastAsia="zh-CN"/>
              </w:rPr>
              <w:t>报价</w:t>
            </w:r>
            <w:r>
              <w:rPr>
                <w:rFonts w:hint="eastAsia" w:hAnsi="宋体" w:cs="宋体"/>
                <w:color w:val="auto"/>
                <w:szCs w:val="24"/>
                <w:highlight w:val="none"/>
              </w:rPr>
              <w:t>清单”内容、工程数量和项目排序进行修改和删减</w:t>
            </w:r>
            <w:r>
              <w:rPr>
                <w:rFonts w:hint="eastAsia" w:hAnsi="宋体" w:cs="宋体"/>
                <w:color w:val="auto"/>
                <w:szCs w:val="24"/>
                <w:highlight w:val="none"/>
                <w:lang w:eastAsia="zh-CN"/>
              </w:rPr>
              <w:t>。</w:t>
            </w:r>
          </w:p>
          <w:p>
            <w:pPr>
              <w:widowControl/>
              <w:adjustRightInd w:val="0"/>
              <w:snapToGrid w:val="0"/>
              <w:spacing w:line="360" w:lineRule="atLeast"/>
              <w:jc w:val="left"/>
              <w:rPr>
                <w:rFonts w:hint="eastAsia" w:eastAsiaTheme="minorEastAsia"/>
                <w:lang w:eastAsia="zh-CN"/>
              </w:rPr>
            </w:pPr>
            <w:r>
              <w:rPr>
                <w:rFonts w:hint="eastAsia"/>
                <w:lang w:eastAsia="zh-CN"/>
              </w:rPr>
              <w:t>（</w:t>
            </w:r>
            <w:r>
              <w:rPr>
                <w:rFonts w:hint="eastAsia"/>
                <w:lang w:val="en-US" w:eastAsia="zh-CN"/>
              </w:rPr>
              <w:t>4</w:t>
            </w:r>
            <w:r>
              <w:rPr>
                <w:rFonts w:hint="eastAsia"/>
                <w:lang w:eastAsia="zh-CN"/>
              </w:rPr>
              <w:t>）</w:t>
            </w:r>
            <w:r>
              <w:rPr>
                <w:rFonts w:hint="eastAsia" w:ascii="Times New Roman" w:hAnsi="Times New Roman" w:cs="Times New Roman"/>
                <w:b/>
                <w:bCs/>
                <w:color w:val="auto"/>
                <w:highlight w:val="none"/>
                <w:lang w:val="en-US" w:eastAsia="zh-CN"/>
              </w:rPr>
              <w:t>潜在供应商响应文件均需独立提交胶装</w:t>
            </w:r>
            <w:r>
              <w:rPr>
                <w:rFonts w:hint="eastAsia" w:ascii="Times New Roman" w:hAnsi="Times New Roman" w:cs="Times New Roman"/>
                <w:b/>
                <w:bCs/>
                <w:color w:val="auto"/>
                <w:highlight w:val="none"/>
              </w:rPr>
              <w:t>成册</w:t>
            </w:r>
            <w:r>
              <w:rPr>
                <w:rFonts w:hint="eastAsia" w:ascii="Times New Roman" w:hAnsi="Times New Roman" w:cs="Times New Roman"/>
                <w:b/>
                <w:bCs/>
                <w:color w:val="auto"/>
                <w:highlight w:val="none"/>
                <w:lang w:eastAsia="zh-CN"/>
              </w:rPr>
              <w:t>正副本各一本。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79" w:type="dxa"/>
            <w:vAlign w:val="center"/>
          </w:tcPr>
          <w:p>
            <w:pPr>
              <w:widowControl/>
              <w:adjustRightInd w:val="0"/>
              <w:snapToGrid w:val="0"/>
              <w:spacing w:line="360" w:lineRule="atLeast"/>
              <w:jc w:val="center"/>
              <w:rPr>
                <w:rFonts w:ascii="Times New Roman" w:hAnsi="Times New Roman" w:cs="Times New Roman"/>
                <w:kern w:val="0"/>
                <w:szCs w:val="21"/>
              </w:rPr>
            </w:pPr>
          </w:p>
        </w:tc>
        <w:tc>
          <w:tcPr>
            <w:tcW w:w="1101" w:type="dxa"/>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5308" w:type="dxa"/>
            <w:tcBorders>
              <w:bottom w:val="nil"/>
            </w:tcBorders>
            <w:tcMar>
              <w:left w:w="75" w:type="dxa"/>
            </w:tcMar>
            <w:vAlign w:val="center"/>
          </w:tcPr>
          <w:p>
            <w:pPr>
              <w:widowControl/>
              <w:adjustRightInd w:val="0"/>
              <w:snapToGrid w:val="0"/>
              <w:spacing w:line="360" w:lineRule="atLeast"/>
              <w:jc w:val="left"/>
            </w:pPr>
            <w:r>
              <w:t>符合</w:t>
            </w:r>
            <w:r>
              <w:rPr>
                <w:rFonts w:hint="eastAsia"/>
                <w:lang w:eastAsia="zh-CN"/>
              </w:rPr>
              <w:t>采购文件</w:t>
            </w:r>
            <w:r>
              <w:t>的其他实质性要求和条件</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847" w:type="dxa"/>
            <w:gridSpan w:val="4"/>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b/>
                <w:bCs/>
                <w:sz w:val="24"/>
              </w:rPr>
              <w:t>响应文件</w:t>
            </w:r>
            <w:r>
              <w:rPr>
                <w:rFonts w:ascii="Times New Roman" w:hAnsi="Times New Roman" w:cs="Times New Roman"/>
                <w:b/>
                <w:bCs/>
                <w:sz w:val="24"/>
              </w:rPr>
              <w:t>不符合以上条件之一的，对该</w:t>
            </w:r>
            <w:r>
              <w:rPr>
                <w:rFonts w:hint="eastAsia" w:ascii="Times New Roman" w:hAnsi="Times New Roman" w:cs="Times New Roman"/>
                <w:b/>
                <w:bCs/>
                <w:sz w:val="24"/>
              </w:rPr>
              <w:t>响应文件</w:t>
            </w:r>
            <w:r>
              <w:rPr>
                <w:rFonts w:ascii="Times New Roman" w:hAnsi="Times New Roman" w:cs="Times New Roman"/>
                <w:b/>
                <w:bCs/>
                <w:sz w:val="24"/>
              </w:rPr>
              <w:t>作否决其</w:t>
            </w:r>
            <w:r>
              <w:rPr>
                <w:rFonts w:hint="eastAsia" w:ascii="Times New Roman" w:hAnsi="Times New Roman" w:cs="Times New Roman"/>
                <w:b/>
                <w:bCs/>
                <w:sz w:val="24"/>
                <w:lang w:eastAsia="zh-CN"/>
              </w:rPr>
              <w:t>响应</w:t>
            </w:r>
            <w:r>
              <w:rPr>
                <w:rFonts w:ascii="Times New Roman" w:hAnsi="Times New Roman" w:cs="Times New Roman"/>
                <w:b/>
                <w:bCs/>
                <w:sz w:val="24"/>
              </w:rPr>
              <w:t>处理。</w:t>
            </w:r>
          </w:p>
        </w:tc>
      </w:tr>
    </w:tbl>
    <w:p>
      <w:pPr>
        <w:widowControl/>
        <w:spacing w:line="360" w:lineRule="atLeast"/>
        <w:jc w:val="center"/>
        <w:rPr>
          <w:rFonts w:ascii="Times New Roman" w:hAnsi="Times New Roman" w:cs="Times New Roman"/>
        </w:rPr>
      </w:pPr>
    </w:p>
    <w:p>
      <w:pPr>
        <w:pStyle w:val="2"/>
      </w:pPr>
    </w:p>
    <w:p>
      <w:pPr>
        <w:pStyle w:val="2"/>
      </w:pPr>
    </w:p>
    <w:p>
      <w:pPr>
        <w:pStyle w:val="3"/>
      </w:pPr>
    </w:p>
    <w:p>
      <w:pPr>
        <w:pStyle w:val="2"/>
      </w:pPr>
    </w:p>
    <w:p>
      <w:pPr>
        <w:pStyle w:val="45"/>
        <w:numPr>
          <w:ilvl w:val="0"/>
          <w:numId w:val="0"/>
        </w:numPr>
        <w:spacing w:before="0"/>
        <w:jc w:val="center"/>
        <w:outlineLvl w:val="9"/>
      </w:pPr>
      <w:r>
        <w:rPr>
          <w:rFonts w:hint="eastAsia" w:ascii="宋体" w:hAnsi="宋体" w:eastAsia="宋体"/>
          <w:b/>
          <w:bCs/>
          <w:szCs w:val="28"/>
        </w:rPr>
        <w:t>前附表B</w:t>
      </w:r>
    </w:p>
    <w:tbl>
      <w:tblPr>
        <w:tblStyle w:val="24"/>
        <w:tblpPr w:leftFromText="180" w:rightFromText="180" w:vertAnchor="text" w:horzAnchor="page" w:tblpX="1822" w:tblpY="337"/>
        <w:tblOverlap w:val="never"/>
        <w:tblW w:w="545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
        <w:gridCol w:w="841"/>
        <w:gridCol w:w="1377"/>
        <w:gridCol w:w="61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85" w:type="dxa"/>
            <w:vAlign w:val="center"/>
          </w:tcPr>
          <w:p>
            <w:pPr>
              <w:pStyle w:val="2"/>
              <w:adjustRightInd w:val="0"/>
              <w:snapToGrid w:val="0"/>
              <w:jc w:val="center"/>
              <w:rPr>
                <w:rFonts w:ascii="Times New Roman" w:hAnsi="Times New Roman" w:cs="Times New Roman"/>
                <w:b/>
                <w:bCs/>
                <w:kern w:val="0"/>
                <w:szCs w:val="21"/>
              </w:rPr>
            </w:pPr>
            <w:r>
              <w:rPr>
                <w:rFonts w:ascii="Times New Roman" w:hAnsi="Times New Roman" w:cs="Times New Roman"/>
                <w:b/>
                <w:bCs/>
                <w:kern w:val="0"/>
                <w:szCs w:val="21"/>
              </w:rPr>
              <w:t>条款号</w:t>
            </w:r>
          </w:p>
        </w:tc>
        <w:tc>
          <w:tcPr>
            <w:tcW w:w="2218" w:type="dxa"/>
            <w:gridSpan w:val="2"/>
            <w:vAlign w:val="center"/>
          </w:tcPr>
          <w:p>
            <w:pPr>
              <w:pStyle w:val="2"/>
              <w:adjustRightInd w:val="0"/>
              <w:snapToGrid w:val="0"/>
              <w:jc w:val="center"/>
              <w:rPr>
                <w:rFonts w:ascii="Times New Roman" w:hAnsi="Times New Roman" w:cs="Times New Roman"/>
                <w:b/>
                <w:bCs/>
                <w:kern w:val="0"/>
                <w:szCs w:val="21"/>
              </w:rPr>
            </w:pPr>
            <w:r>
              <w:rPr>
                <w:rFonts w:ascii="Times New Roman" w:hAnsi="Times New Roman" w:cs="Times New Roman"/>
                <w:b/>
                <w:bCs/>
                <w:kern w:val="0"/>
                <w:szCs w:val="21"/>
              </w:rPr>
              <w:t>条款内容</w:t>
            </w:r>
          </w:p>
        </w:tc>
        <w:tc>
          <w:tcPr>
            <w:tcW w:w="6103" w:type="dxa"/>
            <w:vAlign w:val="center"/>
          </w:tcPr>
          <w:p>
            <w:pPr>
              <w:pStyle w:val="2"/>
              <w:adjustRightInd w:val="0"/>
              <w:snapToGrid w:val="0"/>
              <w:jc w:val="center"/>
            </w:pPr>
            <w:r>
              <w:rPr>
                <w:rFonts w:ascii="Times New Roman" w:hAnsi="Times New Roman" w:cs="Times New Roman"/>
                <w:b/>
                <w:bCs/>
                <w:kern w:val="0"/>
                <w:szCs w:val="21"/>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85" w:type="dxa"/>
            <w:vMerge w:val="restart"/>
            <w:vAlign w:val="center"/>
          </w:tcPr>
          <w:p>
            <w:pPr>
              <w:pStyle w:val="2"/>
              <w:adjustRightInd w:val="0"/>
              <w:snapToGrid w:val="0"/>
            </w:pPr>
            <w:r>
              <w:t>2.2.1</w:t>
            </w:r>
          </w:p>
        </w:tc>
        <w:tc>
          <w:tcPr>
            <w:tcW w:w="841" w:type="dxa"/>
            <w:vMerge w:val="restart"/>
            <w:vAlign w:val="center"/>
          </w:tcPr>
          <w:p>
            <w:pPr>
              <w:pStyle w:val="2"/>
              <w:adjustRightInd w:val="0"/>
              <w:snapToGrid w:val="0"/>
            </w:pPr>
            <w:r>
              <w:t>分值构成（100分）</w:t>
            </w:r>
          </w:p>
        </w:tc>
        <w:tc>
          <w:tcPr>
            <w:tcW w:w="1377" w:type="dxa"/>
            <w:vAlign w:val="center"/>
          </w:tcPr>
          <w:p>
            <w:pPr>
              <w:pStyle w:val="2"/>
              <w:adjustRightInd w:val="0"/>
              <w:snapToGrid w:val="0"/>
            </w:pPr>
            <w:r>
              <w:t>商务</w:t>
            </w:r>
            <w:r>
              <w:rPr>
                <w:rFonts w:hint="eastAsia"/>
                <w:lang w:eastAsia="zh-CN"/>
              </w:rPr>
              <w:t>及</w:t>
            </w:r>
            <w:r>
              <w:t>技术文件（</w:t>
            </w:r>
            <w:r>
              <w:rPr>
                <w:rFonts w:hint="eastAsia"/>
                <w:lang w:val="en-US" w:eastAsia="zh-CN"/>
              </w:rPr>
              <w:t>1</w:t>
            </w:r>
            <w:r>
              <w:rPr>
                <w:rFonts w:hint="eastAsia"/>
              </w:rPr>
              <w:t>0</w:t>
            </w:r>
            <w:r>
              <w:t>分）</w:t>
            </w:r>
          </w:p>
        </w:tc>
        <w:tc>
          <w:tcPr>
            <w:tcW w:w="6103" w:type="dxa"/>
            <w:vAlign w:val="center"/>
          </w:tcPr>
          <w:p>
            <w:pPr>
              <w:pStyle w:val="2"/>
              <w:adjustRightInd w:val="0"/>
              <w:snapToGrid w:val="0"/>
              <w:rPr>
                <w:color w:val="auto"/>
                <w:highlight w:val="none"/>
              </w:rPr>
            </w:pPr>
            <w:r>
              <w:rPr>
                <w:color w:val="auto"/>
                <w:highlight w:val="none"/>
              </w:rPr>
              <w:t>企业业绩：</w:t>
            </w:r>
            <w:r>
              <w:rPr>
                <w:rFonts w:hint="eastAsia"/>
                <w:color w:val="auto"/>
                <w:highlight w:val="none"/>
                <w:lang w:val="en-US" w:eastAsia="zh-CN"/>
              </w:rPr>
              <w:t>3</w:t>
            </w:r>
            <w:r>
              <w:rPr>
                <w:color w:val="auto"/>
                <w:highlight w:val="none"/>
              </w:rPr>
              <w:t>分</w:t>
            </w:r>
          </w:p>
          <w:p>
            <w:pPr>
              <w:pStyle w:val="2"/>
              <w:adjustRightInd w:val="0"/>
              <w:snapToGrid w:val="0"/>
              <w:rPr>
                <w:color w:val="auto"/>
                <w:highlight w:val="none"/>
              </w:rPr>
            </w:pPr>
            <w:r>
              <w:rPr>
                <w:color w:val="auto"/>
                <w:highlight w:val="none"/>
              </w:rPr>
              <w:t>供货方案：</w:t>
            </w:r>
            <w:r>
              <w:rPr>
                <w:rFonts w:hint="eastAsia"/>
                <w:color w:val="auto"/>
                <w:highlight w:val="none"/>
                <w:lang w:val="en-US" w:eastAsia="zh-CN"/>
              </w:rPr>
              <w:t>4</w:t>
            </w:r>
            <w:r>
              <w:rPr>
                <w:color w:val="auto"/>
                <w:highlight w:val="none"/>
              </w:rPr>
              <w:t>分</w:t>
            </w:r>
          </w:p>
          <w:p>
            <w:pPr>
              <w:pStyle w:val="2"/>
              <w:adjustRightInd w:val="0"/>
              <w:snapToGrid w:val="0"/>
            </w:pPr>
            <w:r>
              <w:rPr>
                <w:color w:val="auto"/>
                <w:highlight w:val="none"/>
              </w:rPr>
              <w:t>技术服务措施：</w:t>
            </w:r>
            <w:r>
              <w:rPr>
                <w:rFonts w:hint="eastAsia"/>
                <w:color w:val="auto"/>
                <w:highlight w:val="none"/>
                <w:lang w:val="en-US" w:eastAsia="zh-CN"/>
              </w:rPr>
              <w:t>3</w:t>
            </w:r>
            <w:r>
              <w:rPr>
                <w:color w:val="auto"/>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7" w:hRule="atLeast"/>
        </w:trPr>
        <w:tc>
          <w:tcPr>
            <w:tcW w:w="985" w:type="dxa"/>
            <w:vMerge w:val="continue"/>
            <w:vAlign w:val="center"/>
          </w:tcPr>
          <w:p>
            <w:pPr>
              <w:pStyle w:val="2"/>
              <w:adjustRightInd w:val="0"/>
              <w:snapToGrid w:val="0"/>
            </w:pPr>
          </w:p>
        </w:tc>
        <w:tc>
          <w:tcPr>
            <w:tcW w:w="841" w:type="dxa"/>
            <w:vMerge w:val="continue"/>
            <w:vAlign w:val="center"/>
          </w:tcPr>
          <w:p>
            <w:pPr>
              <w:pStyle w:val="2"/>
              <w:adjustRightInd w:val="0"/>
              <w:snapToGrid w:val="0"/>
            </w:pPr>
          </w:p>
        </w:tc>
        <w:tc>
          <w:tcPr>
            <w:tcW w:w="1377" w:type="dxa"/>
            <w:vAlign w:val="center"/>
          </w:tcPr>
          <w:p>
            <w:pPr>
              <w:pStyle w:val="2"/>
              <w:adjustRightInd w:val="0"/>
              <w:snapToGrid w:val="0"/>
            </w:pPr>
            <w:r>
              <w:t>通过第一信封商务及技术文件评审的</w:t>
            </w:r>
            <w:r>
              <w:rPr>
                <w:rFonts w:hint="eastAsia"/>
                <w:lang w:eastAsia="zh-CN"/>
              </w:rPr>
              <w:t>响应</w:t>
            </w:r>
            <w:r>
              <w:t>人数量</w:t>
            </w:r>
          </w:p>
        </w:tc>
        <w:tc>
          <w:tcPr>
            <w:tcW w:w="6103" w:type="dxa"/>
            <w:vAlign w:val="center"/>
          </w:tcPr>
          <w:p>
            <w:pPr>
              <w:pStyle w:val="2"/>
              <w:adjustRightInd w:val="0"/>
              <w:snapToGrid w:val="0"/>
            </w:pPr>
            <w:r>
              <w:t>对</w:t>
            </w:r>
            <w:r>
              <w:rPr>
                <w:rFonts w:hint="eastAsia"/>
              </w:rPr>
              <w:t>响应文件</w:t>
            </w:r>
            <w:r>
              <w:t>第一信封商务及技术文件评审得分前N名的</w:t>
            </w:r>
            <w:r>
              <w:rPr>
                <w:rFonts w:hint="eastAsia"/>
              </w:rPr>
              <w:t>响应文件</w:t>
            </w:r>
            <w:r>
              <w:t>第二信封报价文件进行开启。开启第二信封报价文件的</w:t>
            </w:r>
            <w:r>
              <w:rPr>
                <w:rFonts w:hint="eastAsia"/>
                <w:lang w:eastAsia="zh-CN"/>
              </w:rPr>
              <w:t>响应</w:t>
            </w:r>
            <w:r>
              <w:t>人名单一经确定，后期不进行递补，无论发生何种情况</w:t>
            </w:r>
            <w:r>
              <w:rPr>
                <w:rFonts w:hint="eastAsia"/>
                <w:lang w:eastAsia="zh-CN"/>
              </w:rPr>
              <w:t>评审小组</w:t>
            </w:r>
            <w:r>
              <w:t>只在开启的</w:t>
            </w:r>
            <w:r>
              <w:rPr>
                <w:rFonts w:hint="eastAsia"/>
                <w:lang w:eastAsia="zh-CN"/>
              </w:rPr>
              <w:t>响应</w:t>
            </w:r>
            <w:r>
              <w:t>人名单范围内进行第二信封报价文件评审。</w:t>
            </w:r>
          </w:p>
          <w:p>
            <w:pPr>
              <w:pStyle w:val="2"/>
              <w:adjustRightInd w:val="0"/>
              <w:snapToGrid w:val="0"/>
            </w:pPr>
            <w:r>
              <w:t>开启</w:t>
            </w:r>
            <w:r>
              <w:rPr>
                <w:rFonts w:hint="eastAsia"/>
              </w:rPr>
              <w:t>响应文件</w:t>
            </w:r>
            <w:r>
              <w:t>第一信封商务及技术文件评审得分前N名的规定如下：开启第一信封商务及技术文件得分前N名</w:t>
            </w:r>
            <w:r>
              <w:rPr>
                <w:rFonts w:hint="eastAsia"/>
                <w:lang w:eastAsia="zh-CN"/>
              </w:rPr>
              <w:t>响应</w:t>
            </w:r>
            <w:r>
              <w:t>人的第二信封报价文件（不足则全部开启，如果第一名有并列两家，则第一名之后直接为第三名，</w:t>
            </w:r>
            <w:r>
              <w:rPr>
                <w:rFonts w:hint="eastAsia"/>
                <w:lang w:eastAsia="zh-CN"/>
              </w:rPr>
              <w:t>依此类推</w:t>
            </w:r>
            <w:r>
              <w:t>，若存在并列第N名的情况则并列第N名的第二信封报价文件全部开启），其余</w:t>
            </w:r>
            <w:r>
              <w:rPr>
                <w:rFonts w:hint="eastAsia"/>
                <w:lang w:eastAsia="zh-CN"/>
              </w:rPr>
              <w:t>响应</w:t>
            </w:r>
            <w:r>
              <w:t>人的第二信封报价文件不予开启。</w:t>
            </w:r>
          </w:p>
          <w:p>
            <w:pPr>
              <w:pStyle w:val="2"/>
              <w:adjustRightInd w:val="0"/>
              <w:snapToGrid w:val="0"/>
            </w:pPr>
            <w:r>
              <w:t>N值计算如下：</w:t>
            </w:r>
          </w:p>
          <w:p>
            <w:pPr>
              <w:pStyle w:val="2"/>
              <w:adjustRightInd w:val="0"/>
              <w:snapToGrid w:val="0"/>
            </w:pPr>
            <w:r>
              <w:t>1）通过资格评审和第一信封商务及技术文件初步评审的所有</w:t>
            </w:r>
            <w:r>
              <w:rPr>
                <w:rFonts w:hint="eastAsia"/>
                <w:lang w:eastAsia="zh-CN"/>
              </w:rPr>
              <w:t>响应</w:t>
            </w:r>
            <w:r>
              <w:t>人数为t；</w:t>
            </w:r>
          </w:p>
          <w:p>
            <w:pPr>
              <w:pStyle w:val="2"/>
              <w:adjustRightInd w:val="0"/>
              <w:snapToGrid w:val="0"/>
            </w:pPr>
            <w:r>
              <w:t>2）当t≥12，N=6；当8﹤t﹤12，N=t/2；当4≤t≤8，N=4；当t＜4，N=t，N去小数位取整数，四舍五入。</w:t>
            </w:r>
          </w:p>
          <w:p>
            <w:pPr>
              <w:pStyle w:val="2"/>
              <w:adjustRightInd w:val="0"/>
              <w:snapToGrid w:val="0"/>
            </w:pPr>
            <w:r>
              <w:t>备注：t=1时，第二信封报价文件不予开启，作否决全部</w:t>
            </w:r>
            <w:r>
              <w:rPr>
                <w:rFonts w:hint="eastAsia"/>
                <w:lang w:eastAsia="zh-CN"/>
              </w:rPr>
              <w:t>响应</w:t>
            </w:r>
            <w:r>
              <w:t>处理；t=2时，由</w:t>
            </w:r>
            <w:r>
              <w:rPr>
                <w:rFonts w:hint="eastAsia"/>
                <w:lang w:eastAsia="zh-CN"/>
              </w:rPr>
              <w:t>评审小组</w:t>
            </w:r>
            <w:r>
              <w:t>根据</w:t>
            </w:r>
            <w:r>
              <w:rPr>
                <w:rFonts w:hint="eastAsia"/>
                <w:lang w:eastAsia="zh-CN"/>
              </w:rPr>
              <w:t>响应</w:t>
            </w:r>
            <w:r>
              <w:t>单位的可竞争性，选择是否继续开启其第二信封报价文件，开启第二信封报价文件后，</w:t>
            </w:r>
            <w:r>
              <w:rPr>
                <w:rFonts w:hint="eastAsia"/>
                <w:lang w:eastAsia="zh-CN"/>
              </w:rPr>
              <w:t>评审小组</w:t>
            </w:r>
            <w:r>
              <w:t>发现不具备竞争性，仍然有权利作出否决全部</w:t>
            </w:r>
            <w:r>
              <w:rPr>
                <w:rFonts w:hint="eastAsia"/>
                <w:lang w:eastAsia="zh-CN"/>
              </w:rPr>
              <w:t>响应</w:t>
            </w:r>
            <w:r>
              <w:t>的处理。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5" w:type="dxa"/>
            <w:vMerge w:val="continue"/>
            <w:vAlign w:val="center"/>
          </w:tcPr>
          <w:p>
            <w:pPr>
              <w:pStyle w:val="2"/>
              <w:adjustRightInd w:val="0"/>
              <w:snapToGrid w:val="0"/>
            </w:pPr>
          </w:p>
        </w:tc>
        <w:tc>
          <w:tcPr>
            <w:tcW w:w="841" w:type="dxa"/>
            <w:vMerge w:val="continue"/>
            <w:vAlign w:val="center"/>
          </w:tcPr>
          <w:p>
            <w:pPr>
              <w:pStyle w:val="2"/>
              <w:adjustRightInd w:val="0"/>
              <w:snapToGrid w:val="0"/>
            </w:pPr>
          </w:p>
        </w:tc>
        <w:tc>
          <w:tcPr>
            <w:tcW w:w="1377" w:type="dxa"/>
            <w:vAlign w:val="center"/>
          </w:tcPr>
          <w:p>
            <w:pPr>
              <w:pStyle w:val="2"/>
              <w:adjustRightInd w:val="0"/>
              <w:snapToGrid w:val="0"/>
            </w:pPr>
            <w:r>
              <w:t>报价文件（</w:t>
            </w:r>
            <w:r>
              <w:rPr>
                <w:rFonts w:hint="eastAsia"/>
                <w:lang w:val="en-US" w:eastAsia="zh-CN"/>
              </w:rPr>
              <w:t>9</w:t>
            </w:r>
            <w:r>
              <w:rPr>
                <w:rFonts w:hint="eastAsia"/>
              </w:rPr>
              <w:t>0</w:t>
            </w:r>
            <w:r>
              <w:t>分）</w:t>
            </w:r>
          </w:p>
        </w:tc>
        <w:tc>
          <w:tcPr>
            <w:tcW w:w="6103" w:type="dxa"/>
            <w:vAlign w:val="center"/>
          </w:tcPr>
          <w:p>
            <w:pPr>
              <w:pStyle w:val="2"/>
              <w:adjustRightInd w:val="0"/>
              <w:snapToGrid w:val="0"/>
            </w:pPr>
            <w:r>
              <w:rPr>
                <w:rFonts w:hint="eastAsia"/>
                <w:lang w:eastAsia="zh-CN"/>
              </w:rPr>
              <w:t>响应</w:t>
            </w:r>
            <w:r>
              <w:t>报价：</w:t>
            </w:r>
            <w:r>
              <w:rPr>
                <w:rFonts w:hint="eastAsia"/>
                <w:lang w:val="en-US" w:eastAsia="zh-CN"/>
              </w:rPr>
              <w:t>9</w:t>
            </w:r>
            <w:r>
              <w:rPr>
                <w:rFonts w:hint="eastAsia"/>
              </w:rPr>
              <w:t>0</w:t>
            </w:r>
            <w: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85" w:type="dxa"/>
            <w:vAlign w:val="center"/>
          </w:tcPr>
          <w:p>
            <w:pPr>
              <w:pStyle w:val="2"/>
              <w:adjustRightInd w:val="0"/>
              <w:snapToGrid w:val="0"/>
            </w:pPr>
            <w:r>
              <w:t>2.2.2</w:t>
            </w:r>
          </w:p>
        </w:tc>
        <w:tc>
          <w:tcPr>
            <w:tcW w:w="2218" w:type="dxa"/>
            <w:gridSpan w:val="2"/>
            <w:vAlign w:val="center"/>
          </w:tcPr>
          <w:p>
            <w:pPr>
              <w:pStyle w:val="2"/>
              <w:adjustRightInd w:val="0"/>
              <w:snapToGrid w:val="0"/>
            </w:pPr>
            <w:r>
              <w:rPr>
                <w:rFonts w:hint="eastAsia"/>
                <w:lang w:eastAsia="zh-CN"/>
              </w:rPr>
              <w:t>评审</w:t>
            </w:r>
            <w:r>
              <w:t>基准价计算方法</w:t>
            </w:r>
          </w:p>
        </w:tc>
        <w:tc>
          <w:tcPr>
            <w:tcW w:w="6103" w:type="dxa"/>
            <w:vAlign w:val="center"/>
          </w:tcPr>
          <w:p>
            <w:pPr>
              <w:pStyle w:val="2"/>
              <w:adjustRightInd w:val="0"/>
              <w:snapToGrid w:val="0"/>
              <w:rPr>
                <w:rFonts w:hint="eastAsia"/>
                <w:lang w:val="en-US" w:eastAsia="zh-CN"/>
              </w:rPr>
            </w:pPr>
            <w:r>
              <w:rPr>
                <w:rFonts w:hint="eastAsia"/>
                <w:lang w:val="en-US" w:eastAsia="zh-CN"/>
              </w:rPr>
              <w:t xml:space="preserve">a.确定评标价 评标价=响应函文字报价； </w:t>
            </w:r>
          </w:p>
          <w:p>
            <w:pPr>
              <w:pStyle w:val="2"/>
              <w:adjustRightInd w:val="0"/>
              <w:snapToGrid w:val="0"/>
              <w:rPr>
                <w:rFonts w:hint="eastAsia"/>
                <w:lang w:val="en-US" w:eastAsia="zh-CN"/>
              </w:rPr>
            </w:pPr>
            <w:r>
              <w:rPr>
                <w:rFonts w:hint="eastAsia"/>
                <w:lang w:val="en-US" w:eastAsia="zh-CN"/>
              </w:rPr>
              <w:t>b.</w:t>
            </w:r>
            <w:r>
              <w:rPr>
                <w:rFonts w:hint="eastAsia"/>
                <w:lang w:eastAsia="zh-CN"/>
              </w:rPr>
              <w:t>评审</w:t>
            </w:r>
            <w:r>
              <w:t>基准价=A值</w:t>
            </w:r>
            <w:r>
              <w:rPr>
                <w:rFonts w:hint="eastAsia"/>
                <w:lang w:eastAsia="zh-CN"/>
              </w:rPr>
              <w:t>，</w:t>
            </w:r>
            <w:r>
              <w:rPr>
                <w:rFonts w:hint="eastAsia"/>
                <w:lang w:val="en-US" w:eastAsia="zh-CN"/>
              </w:rPr>
              <w:t xml:space="preserve">纳入评标价平均值计算均须满足的情形： </w:t>
            </w:r>
          </w:p>
          <w:p>
            <w:pPr>
              <w:pStyle w:val="2"/>
              <w:adjustRightInd w:val="0"/>
              <w:snapToGrid w:val="0"/>
              <w:rPr>
                <w:rFonts w:hint="eastAsia" w:eastAsiaTheme="minorEastAsia"/>
                <w:lang w:val="en-US" w:eastAsia="zh-CN"/>
              </w:rPr>
            </w:pPr>
            <w:r>
              <w:rPr>
                <w:rFonts w:hint="eastAsia"/>
                <w:lang w:val="en-US" w:eastAsia="zh-CN"/>
              </w:rPr>
              <w:t>（a）</w:t>
            </w:r>
            <w:r>
              <w:rPr>
                <w:rFonts w:hint="eastAsia" w:hAnsi="宋体" w:cs="宋体"/>
                <w:color w:val="auto"/>
                <w:szCs w:val="24"/>
                <w:highlight w:val="none"/>
              </w:rPr>
              <w:t>通过</w:t>
            </w:r>
            <w:r>
              <w:rPr>
                <w:rFonts w:hint="eastAsia"/>
              </w:rPr>
              <w:t>响应文件</w:t>
            </w:r>
            <w:r>
              <w:t>第一信封商务及技术文件评审得分前N名的</w:t>
            </w:r>
            <w:r>
              <w:rPr>
                <w:rFonts w:hint="eastAsia"/>
              </w:rPr>
              <w:t>响应文件</w:t>
            </w:r>
            <w:r>
              <w:rPr>
                <w:rFonts w:hint="eastAsia" w:hAnsi="宋体" w:cs="宋体"/>
                <w:color w:val="auto"/>
                <w:szCs w:val="24"/>
                <w:highlight w:val="none"/>
              </w:rPr>
              <w:t>的评标价</w:t>
            </w:r>
            <w:r>
              <w:rPr>
                <w:rFonts w:hint="eastAsia" w:hAnsi="宋体" w:cs="宋体"/>
                <w:color w:val="auto"/>
                <w:szCs w:val="24"/>
                <w:highlight w:val="none"/>
                <w:lang w:eastAsia="zh-CN"/>
              </w:rPr>
              <w:t>。</w:t>
            </w:r>
          </w:p>
          <w:p>
            <w:pPr>
              <w:pStyle w:val="2"/>
              <w:adjustRightInd w:val="0"/>
              <w:snapToGrid w:val="0"/>
              <w:rPr>
                <w:rFonts w:hint="eastAsia"/>
                <w:lang w:val="en-US" w:eastAsia="zh-CN"/>
              </w:rPr>
            </w:pPr>
            <w:r>
              <w:rPr>
                <w:rFonts w:hint="eastAsia"/>
                <w:lang w:val="en-US" w:eastAsia="zh-CN"/>
              </w:rPr>
              <w:t xml:space="preserve">c.计算评标价平均值 </w:t>
            </w:r>
          </w:p>
          <w:p>
            <w:pPr>
              <w:pStyle w:val="2"/>
              <w:adjustRightInd w:val="0"/>
              <w:snapToGrid w:val="0"/>
              <w:rPr>
                <w:rFonts w:hint="eastAsia"/>
                <w:lang w:val="en-US" w:eastAsia="zh-CN"/>
              </w:rPr>
            </w:pPr>
            <w:r>
              <w:rPr>
                <w:rFonts w:hint="eastAsia"/>
                <w:lang w:val="en-US" w:eastAsia="zh-CN"/>
              </w:rPr>
              <w:t xml:space="preserve">以通过上述“b.纳入评标价平均值计算均须满足的情形”评审的响应文件的评标价作为有效评标价；如出现无法计算评标价平均值的情况，评审小组将否决所有响应。对所有有效评标价按照由低到高进行排序，取其有效评标价进行算术平均得出评标价平均值。 </w:t>
            </w:r>
          </w:p>
          <w:p>
            <w:pPr>
              <w:pStyle w:val="2"/>
              <w:adjustRightInd w:val="0"/>
              <w:snapToGrid w:val="0"/>
            </w:pPr>
            <w:r>
              <w:rPr>
                <w:rFonts w:hint="eastAsia"/>
                <w:lang w:val="en-US" w:eastAsia="zh-CN"/>
              </w:rPr>
              <w:t>d.确定评标基准价 评标基准价=评标价平均值，评标基准价除存在计算错误之外，不随任何因素发生变化。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985" w:type="dxa"/>
            <w:vAlign w:val="center"/>
          </w:tcPr>
          <w:p>
            <w:pPr>
              <w:pStyle w:val="2"/>
              <w:adjustRightInd w:val="0"/>
              <w:snapToGrid w:val="0"/>
            </w:pPr>
            <w:r>
              <w:t>2.2.3</w:t>
            </w:r>
          </w:p>
        </w:tc>
        <w:tc>
          <w:tcPr>
            <w:tcW w:w="2218" w:type="dxa"/>
            <w:gridSpan w:val="2"/>
            <w:vAlign w:val="center"/>
          </w:tcPr>
          <w:p>
            <w:pPr>
              <w:pStyle w:val="2"/>
              <w:adjustRightInd w:val="0"/>
              <w:snapToGrid w:val="0"/>
            </w:pPr>
            <w:r>
              <w:rPr>
                <w:rFonts w:hint="eastAsia"/>
                <w:lang w:eastAsia="zh-CN"/>
              </w:rPr>
              <w:t>响应</w:t>
            </w:r>
            <w:r>
              <w:t>报价的偏差率计算公式</w:t>
            </w:r>
          </w:p>
        </w:tc>
        <w:tc>
          <w:tcPr>
            <w:tcW w:w="6103" w:type="dxa"/>
            <w:vAlign w:val="center"/>
          </w:tcPr>
          <w:p>
            <w:pPr>
              <w:pStyle w:val="2"/>
              <w:adjustRightInd w:val="0"/>
              <w:snapToGrid w:val="0"/>
            </w:pPr>
            <w:r>
              <w:t>偏差率=100%×（</w:t>
            </w:r>
            <w:r>
              <w:rPr>
                <w:rFonts w:hint="eastAsia"/>
                <w:lang w:eastAsia="zh-CN"/>
              </w:rPr>
              <w:t>响应</w:t>
            </w:r>
            <w:r>
              <w:t>人</w:t>
            </w:r>
            <w:r>
              <w:rPr>
                <w:rFonts w:hint="eastAsia"/>
                <w:lang w:eastAsia="zh-CN"/>
              </w:rPr>
              <w:t>响应</w:t>
            </w:r>
            <w:r>
              <w:t>报价－</w:t>
            </w:r>
            <w:r>
              <w:rPr>
                <w:rFonts w:hint="eastAsia"/>
                <w:lang w:eastAsia="zh-CN"/>
              </w:rPr>
              <w:t>评审</w:t>
            </w:r>
            <w:r>
              <w:t>基准价）/</w:t>
            </w:r>
            <w:r>
              <w:rPr>
                <w:rFonts w:hint="eastAsia"/>
                <w:lang w:eastAsia="zh-CN"/>
              </w:rPr>
              <w:t>评审</w:t>
            </w:r>
            <w:r>
              <w:t>基准价</w:t>
            </w:r>
          </w:p>
        </w:tc>
      </w:tr>
    </w:tbl>
    <w:p>
      <w:pPr>
        <w:pStyle w:val="2"/>
        <w:adjustRightInd w:val="0"/>
        <w:snapToGrid w:val="0"/>
        <w:jc w:val="center"/>
        <w:rPr>
          <w:rFonts w:ascii="黑体" w:hAnsi="宋体" w:eastAsia="黑体" w:cs="黑体"/>
          <w:color w:val="000000"/>
          <w:kern w:val="0"/>
          <w:sz w:val="30"/>
          <w:szCs w:val="30"/>
          <w:highlight w:val="none"/>
          <w:lang w:val="en-US" w:eastAsia="zh-CN" w:bidi="ar"/>
        </w:rPr>
      </w:pPr>
    </w:p>
    <w:p>
      <w:pPr>
        <w:pStyle w:val="2"/>
        <w:adjustRightInd w:val="0"/>
        <w:snapToGrid w:val="0"/>
        <w:jc w:val="center"/>
        <w:rPr>
          <w:rFonts w:ascii="黑体" w:hAnsi="宋体" w:eastAsia="黑体" w:cs="黑体"/>
          <w:color w:val="000000"/>
          <w:kern w:val="0"/>
          <w:sz w:val="30"/>
          <w:szCs w:val="30"/>
          <w:highlight w:val="none"/>
          <w:lang w:val="en-US" w:eastAsia="zh-CN" w:bidi="ar"/>
        </w:rPr>
      </w:pPr>
      <w:r>
        <w:rPr>
          <w:rFonts w:ascii="黑体" w:hAnsi="宋体" w:eastAsia="黑体" w:cs="黑体"/>
          <w:color w:val="000000"/>
          <w:kern w:val="0"/>
          <w:sz w:val="30"/>
          <w:szCs w:val="30"/>
          <w:highlight w:val="none"/>
          <w:lang w:val="en-US" w:eastAsia="zh-CN" w:bidi="ar"/>
        </w:rPr>
        <w:t>详细评审标准</w:t>
      </w:r>
    </w:p>
    <w:tbl>
      <w:tblPr>
        <w:tblStyle w:val="24"/>
        <w:tblpPr w:leftFromText="180" w:rightFromText="180" w:vertAnchor="text" w:horzAnchor="page" w:tblpX="1637" w:tblpY="435"/>
        <w:tblOverlap w:val="never"/>
        <w:tblW w:w="55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14"/>
        <w:gridCol w:w="608"/>
        <w:gridCol w:w="1055"/>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Header/>
        </w:trPr>
        <w:tc>
          <w:tcPr>
            <w:tcW w:w="1122" w:type="dxa"/>
            <w:gridSpan w:val="2"/>
            <w:vAlign w:val="center"/>
          </w:tcPr>
          <w:p>
            <w:pPr>
              <w:pStyle w:val="2"/>
              <w:adjustRightInd w:val="0"/>
              <w:snapToGrid w:val="0"/>
              <w:jc w:val="center"/>
            </w:pPr>
            <w:r>
              <w:t>条款号</w:t>
            </w:r>
          </w:p>
        </w:tc>
        <w:tc>
          <w:tcPr>
            <w:tcW w:w="1055" w:type="dxa"/>
            <w:vAlign w:val="center"/>
          </w:tcPr>
          <w:p>
            <w:pPr>
              <w:pStyle w:val="2"/>
              <w:adjustRightInd w:val="0"/>
              <w:snapToGrid w:val="0"/>
              <w:jc w:val="center"/>
            </w:pPr>
            <w:r>
              <w:t>分值构成</w:t>
            </w:r>
          </w:p>
        </w:tc>
        <w:tc>
          <w:tcPr>
            <w:tcW w:w="7076" w:type="dxa"/>
            <w:vAlign w:val="center"/>
          </w:tcPr>
          <w:p>
            <w:pPr>
              <w:pStyle w:val="2"/>
              <w:adjustRightInd w:val="0"/>
              <w:snapToGrid w:val="0"/>
              <w:jc w:val="center"/>
            </w:pPr>
            <w: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trPr>
        <w:tc>
          <w:tcPr>
            <w:tcW w:w="514" w:type="dxa"/>
            <w:vMerge w:val="restart"/>
            <w:vAlign w:val="center"/>
          </w:tcPr>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pPr>
            <w:r>
              <w:rPr>
                <w:rFonts w:hint="eastAsia"/>
              </w:rPr>
              <w:t>2.2.4</w:t>
            </w:r>
          </w:p>
        </w:tc>
        <w:tc>
          <w:tcPr>
            <w:tcW w:w="608" w:type="dxa"/>
            <w:vMerge w:val="restart"/>
            <w:vAlign w:val="center"/>
          </w:tcPr>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rPr>
                <w:rFonts w:hint="eastAsia" w:eastAsiaTheme="minorEastAsia"/>
                <w:lang w:eastAsia="zh-CN"/>
              </w:rPr>
            </w:pPr>
            <w:r>
              <w:rPr>
                <w:rFonts w:hint="eastAsia"/>
              </w:rPr>
              <w:t>商务及技术标评分标准</w:t>
            </w:r>
            <w:r>
              <w:rPr>
                <w:rFonts w:hint="eastAsia"/>
                <w:lang w:eastAsia="zh-CN"/>
              </w:rPr>
              <w:t>（</w:t>
            </w:r>
            <w:r>
              <w:rPr>
                <w:rFonts w:hint="eastAsia"/>
                <w:lang w:val="en-US" w:eastAsia="zh-CN"/>
              </w:rPr>
              <w:t>10分</w:t>
            </w:r>
            <w:r>
              <w:rPr>
                <w:rFonts w:hint="eastAsia"/>
                <w:lang w:eastAsia="zh-CN"/>
              </w:rPr>
              <w:t>）</w:t>
            </w:r>
          </w:p>
          <w:p>
            <w:pPr>
              <w:pStyle w:val="2"/>
              <w:adjustRightInd w:val="0"/>
              <w:snapToGrid w:val="0"/>
            </w:pPr>
          </w:p>
        </w:tc>
        <w:tc>
          <w:tcPr>
            <w:tcW w:w="1055" w:type="dxa"/>
            <w:vAlign w:val="center"/>
          </w:tcPr>
          <w:p>
            <w:pPr>
              <w:pStyle w:val="2"/>
              <w:adjustRightInd w:val="0"/>
              <w:snapToGrid w:val="0"/>
            </w:pPr>
            <w:r>
              <w:t>企业业绩</w:t>
            </w:r>
          </w:p>
          <w:p>
            <w:pPr>
              <w:pStyle w:val="2"/>
              <w:adjustRightInd w:val="0"/>
              <w:snapToGrid w:val="0"/>
            </w:pPr>
            <w:r>
              <w:t>（满分</w:t>
            </w:r>
            <w:r>
              <w:rPr>
                <w:rFonts w:hint="eastAsia"/>
                <w:color w:val="auto"/>
                <w:highlight w:val="none"/>
                <w:lang w:val="en-US" w:eastAsia="zh-CN"/>
              </w:rPr>
              <w:t>3</w:t>
            </w:r>
            <w:r>
              <w:t>分）</w:t>
            </w:r>
          </w:p>
        </w:tc>
        <w:tc>
          <w:tcPr>
            <w:tcW w:w="7076" w:type="dxa"/>
            <w:vAlign w:val="center"/>
          </w:tcPr>
          <w:p>
            <w:pPr>
              <w:pStyle w:val="2"/>
              <w:adjustRightInd w:val="0"/>
              <w:snapToGrid w:val="0"/>
              <w:ind w:firstLine="420" w:firstLineChars="200"/>
            </w:pPr>
            <w:r>
              <w:rPr>
                <w:rFonts w:hint="eastAsia"/>
                <w:highlight w:val="none"/>
              </w:rPr>
              <w:t>20</w:t>
            </w:r>
            <w:r>
              <w:rPr>
                <w:rFonts w:hint="eastAsia"/>
                <w:highlight w:val="none"/>
                <w:lang w:val="en-US" w:eastAsia="zh-CN"/>
              </w:rPr>
              <w:t>20</w:t>
            </w:r>
            <w:r>
              <w:rPr>
                <w:rFonts w:hint="eastAsia"/>
                <w:highlight w:val="none"/>
              </w:rPr>
              <w:t xml:space="preserve"> 年</w:t>
            </w:r>
            <w:r>
              <w:rPr>
                <w:rFonts w:hint="eastAsia"/>
                <w:color w:val="FFFFFF" w:themeColor="background1"/>
                <w:highlight w:val="none"/>
                <w:shd w:val="clear" w:color="auto" w:fill="auto"/>
                <w14:textFill>
                  <w14:solidFill>
                    <w14:schemeClr w14:val="bg1"/>
                  </w14:solidFill>
                </w14:textFill>
              </w:rPr>
              <w:t xml:space="preserve"> </w:t>
            </w:r>
            <w:r>
              <w:rPr>
                <w:rFonts w:hint="eastAsia"/>
                <w:highlight w:val="none"/>
                <w:lang w:val="en-US" w:eastAsia="zh-CN"/>
              </w:rPr>
              <w:t>05</w:t>
            </w:r>
            <w:r>
              <w:rPr>
                <w:rFonts w:hint="eastAsia"/>
                <w:highlight w:val="none"/>
              </w:rPr>
              <w:t>月</w:t>
            </w:r>
            <w:r>
              <w:rPr>
                <w:rFonts w:hint="eastAsia"/>
                <w:highlight w:val="none"/>
                <w:lang w:val="en-US" w:eastAsia="zh-CN"/>
              </w:rPr>
              <w:t>1</w:t>
            </w:r>
            <w:r>
              <w:rPr>
                <w:rFonts w:hint="eastAsia"/>
                <w:highlight w:val="none"/>
              </w:rPr>
              <w:t xml:space="preserve"> 日</w:t>
            </w:r>
            <w:r>
              <w:rPr>
                <w:rFonts w:hint="eastAsia"/>
              </w:rPr>
              <w:t>以来（以合同签订时间为准），除供应商资审条件要求的业绩外，</w:t>
            </w:r>
            <w:r>
              <w:t>近</w:t>
            </w:r>
            <w:r>
              <w:rPr>
                <w:rFonts w:hint="eastAsia"/>
              </w:rPr>
              <w:t>三</w:t>
            </w:r>
            <w:r>
              <w:t>年来</w:t>
            </w:r>
            <w:r>
              <w:rPr>
                <w:rFonts w:hint="eastAsia"/>
              </w:rPr>
              <w:t>具</w:t>
            </w:r>
            <w:r>
              <w:rPr>
                <w:rFonts w:hint="eastAsia"/>
                <w:color w:val="auto"/>
                <w:highlight w:val="none"/>
              </w:rPr>
              <w:t>有</w:t>
            </w:r>
            <w:r>
              <w:rPr>
                <w:rFonts w:hint="eastAsia"/>
                <w:color w:val="auto"/>
                <w:highlight w:val="none"/>
                <w:lang w:val="en-US" w:eastAsia="zh-CN"/>
              </w:rPr>
              <w:t>150</w:t>
            </w:r>
            <w:r>
              <w:rPr>
                <w:rFonts w:hint="eastAsia"/>
                <w:color w:val="auto"/>
                <w:highlight w:val="none"/>
              </w:rPr>
              <w:t>万及以上的</w:t>
            </w:r>
            <w:r>
              <w:rPr>
                <w:rFonts w:hint="eastAsia" w:ascii="Times New Roman" w:hAnsi="Times New Roman" w:cs="Times New Roman"/>
                <w:szCs w:val="22"/>
                <w:highlight w:val="none"/>
                <w:u w:val="none"/>
                <w:lang w:val="en-US" w:eastAsia="zh-CN"/>
              </w:rPr>
              <w:t>防水卷材供应</w:t>
            </w:r>
            <w:r>
              <w:rPr>
                <w:rFonts w:hint="eastAsia" w:ascii="Times New Roman" w:hAnsi="Times New Roman" w:cs="Times New Roman"/>
                <w:szCs w:val="22"/>
                <w:u w:val="none"/>
                <w:lang w:eastAsia="zh-CN"/>
              </w:rPr>
              <w:t>的</w:t>
            </w:r>
            <w:r>
              <w:rPr>
                <w:rFonts w:ascii="Times New Roman" w:hAnsi="Times New Roman" w:cs="Times New Roman"/>
                <w:szCs w:val="22"/>
                <w:u w:val="none"/>
              </w:rPr>
              <w:t>业绩</w:t>
            </w:r>
            <w:r>
              <w:rPr>
                <w:color w:val="auto"/>
                <w:highlight w:val="none"/>
              </w:rPr>
              <w:t>，提供一个</w:t>
            </w:r>
            <w:r>
              <w:rPr>
                <w:rFonts w:hint="eastAsia"/>
                <w:color w:val="auto"/>
                <w:highlight w:val="none"/>
                <w:lang w:val="en-US" w:eastAsia="zh-CN"/>
              </w:rPr>
              <w:t>业绩</w:t>
            </w:r>
            <w:r>
              <w:rPr>
                <w:color w:val="auto"/>
                <w:highlight w:val="none"/>
              </w:rPr>
              <w:t>得</w:t>
            </w:r>
            <w:r>
              <w:rPr>
                <w:rFonts w:hint="eastAsia"/>
                <w:color w:val="auto"/>
                <w:highlight w:val="none"/>
                <w:lang w:val="en-US" w:eastAsia="zh-CN"/>
              </w:rPr>
              <w:t>1</w:t>
            </w:r>
            <w:r>
              <w:rPr>
                <w:color w:val="auto"/>
                <w:highlight w:val="none"/>
              </w:rPr>
              <w:t>分，</w:t>
            </w:r>
            <w:r>
              <w:rPr>
                <w:rFonts w:hint="eastAsia"/>
                <w:color w:val="auto"/>
                <w:highlight w:val="none"/>
                <w:lang w:val="en-US" w:eastAsia="zh-CN"/>
              </w:rPr>
              <w:t>每多提供一个业绩加1分，</w:t>
            </w:r>
            <w:r>
              <w:rPr>
                <w:color w:val="auto"/>
                <w:highlight w:val="none"/>
              </w:rPr>
              <w:t>满分</w:t>
            </w:r>
            <w:r>
              <w:rPr>
                <w:rFonts w:hint="eastAsia"/>
                <w:color w:val="auto"/>
                <w:highlight w:val="none"/>
                <w:lang w:val="en-US" w:eastAsia="zh-CN"/>
              </w:rPr>
              <w:t>3</w:t>
            </w:r>
            <w:r>
              <w:rPr>
                <w:color w:val="auto"/>
                <w:highlight w:val="none"/>
              </w:rPr>
              <w:t>分。</w:t>
            </w:r>
          </w:p>
          <w:p>
            <w:pPr>
              <w:pStyle w:val="2"/>
              <w:adjustRightInd w:val="0"/>
              <w:snapToGrid w:val="0"/>
              <w:ind w:firstLine="210" w:firstLineChars="100"/>
            </w:pPr>
            <w:r>
              <w:t>1</w:t>
            </w:r>
            <w:r>
              <w:rPr>
                <w:rFonts w:hint="eastAsia"/>
                <w:lang w:val="en-US" w:eastAsia="zh-CN"/>
              </w:rPr>
              <w:t>.本响应文件中要求的业绩须为已供货完毕并验收合格的业绩（业绩合同范围可以包含安装部分，若投标人提供的业绩包含供货和安装，须明确体现单独供货部分金额达到业绩要求），</w:t>
            </w:r>
            <w:r>
              <w:rPr>
                <w:rFonts w:hint="eastAsia"/>
                <w:lang w:eastAsia="zh-CN"/>
              </w:rPr>
              <w:t>响应</w:t>
            </w:r>
            <w:r>
              <w:t xml:space="preserve">人应按下列规定提供业绩证明资料： </w:t>
            </w:r>
          </w:p>
          <w:p>
            <w:pPr>
              <w:pStyle w:val="2"/>
              <w:adjustRightInd w:val="0"/>
              <w:snapToGrid w:val="0"/>
              <w:ind w:firstLine="210" w:firstLineChars="100"/>
            </w:pPr>
            <w:r>
              <w:t>（1）业绩合同可提供包含项目名称、合同总金额、合同签订时间、合同供货范围、合同签字盖章页等关键内容的关键页的扫描件；</w:t>
            </w:r>
          </w:p>
          <w:p>
            <w:pPr>
              <w:pStyle w:val="2"/>
              <w:adjustRightInd w:val="0"/>
              <w:snapToGrid w:val="0"/>
              <w:ind w:firstLine="210" w:firstLineChars="100"/>
            </w:pPr>
            <w:r>
              <w:rPr>
                <w:rFonts w:hint="eastAsia"/>
                <w:lang w:val="en-US" w:eastAsia="zh-CN"/>
              </w:rPr>
              <w:t>2</w:t>
            </w:r>
            <w:r>
              <w:t>.以上涉及到的材料扫描件信息应完整或能充分反映评审因素。如均未能明确反映出</w:t>
            </w:r>
            <w:r>
              <w:rPr>
                <w:rFonts w:hint="eastAsia"/>
                <w:lang w:eastAsia="zh-CN"/>
              </w:rPr>
              <w:t>采购</w:t>
            </w:r>
            <w:r>
              <w:t>文件所要求的内容的 （如合同总金额等），应另附买方（或合同甲方）出具的证明资料予以明确说明。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5" w:hRule="atLeast"/>
        </w:trPr>
        <w:tc>
          <w:tcPr>
            <w:tcW w:w="514" w:type="dxa"/>
            <w:vMerge w:val="continue"/>
            <w:vAlign w:val="center"/>
          </w:tcPr>
          <w:p>
            <w:pPr>
              <w:pStyle w:val="2"/>
              <w:adjustRightInd w:val="0"/>
              <w:snapToGrid w:val="0"/>
            </w:pPr>
          </w:p>
        </w:tc>
        <w:tc>
          <w:tcPr>
            <w:tcW w:w="608" w:type="dxa"/>
            <w:vMerge w:val="continue"/>
            <w:vAlign w:val="center"/>
          </w:tcPr>
          <w:p>
            <w:pPr>
              <w:pStyle w:val="2"/>
              <w:adjustRightInd w:val="0"/>
              <w:snapToGrid w:val="0"/>
            </w:pPr>
          </w:p>
        </w:tc>
        <w:tc>
          <w:tcPr>
            <w:tcW w:w="1055" w:type="dxa"/>
            <w:vAlign w:val="center"/>
          </w:tcPr>
          <w:p>
            <w:pPr>
              <w:pStyle w:val="2"/>
              <w:adjustRightInd w:val="0"/>
              <w:snapToGrid w:val="0"/>
            </w:pPr>
            <w:r>
              <w:t>供货方案</w:t>
            </w:r>
          </w:p>
          <w:p>
            <w:pPr>
              <w:pStyle w:val="2"/>
              <w:adjustRightInd w:val="0"/>
              <w:snapToGrid w:val="0"/>
            </w:pPr>
            <w:r>
              <w:t>（满分</w:t>
            </w:r>
            <w:r>
              <w:rPr>
                <w:rFonts w:hint="eastAsia"/>
                <w:lang w:val="en-US" w:eastAsia="zh-CN"/>
              </w:rPr>
              <w:t>4</w:t>
            </w:r>
            <w:r>
              <w:t>分）</w:t>
            </w:r>
          </w:p>
        </w:tc>
        <w:tc>
          <w:tcPr>
            <w:tcW w:w="7076" w:type="dxa"/>
            <w:vAlign w:val="center"/>
          </w:tcPr>
          <w:p>
            <w:pPr>
              <w:keepNext w:val="0"/>
              <w:keepLines w:val="0"/>
              <w:widowControl/>
              <w:suppressLineNumbers w:val="0"/>
              <w:ind w:firstLine="420" w:firstLineChars="200"/>
              <w:jc w:val="left"/>
              <w:rPr>
                <w:rFonts w:hint="eastAsia" w:eastAsiaTheme="minorEastAsia"/>
                <w:lang w:eastAsia="zh-CN"/>
              </w:rPr>
            </w:pPr>
            <w:r>
              <w:rPr>
                <w:rFonts w:hint="eastAsia" w:asciiTheme="minorHAnsi" w:hAnsiTheme="minorHAnsi" w:eastAsiaTheme="minorEastAsia" w:cstheme="minorBidi"/>
                <w:kern w:val="2"/>
                <w:sz w:val="21"/>
                <w:szCs w:val="24"/>
                <w:lang w:val="en-US" w:eastAsia="zh-CN" w:bidi="ar-SA"/>
              </w:rPr>
              <w:t>投标人提供切实可行的供货及服务方案，承诺严格按招标人要求的品种规格、质量标准、供货时间、供货批次供货，提供过程中和验收环节技术指导、应急保障、联合打假、质量检查等各项技术服务和保障。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4" w:hRule="atLeast"/>
        </w:trPr>
        <w:tc>
          <w:tcPr>
            <w:tcW w:w="514" w:type="dxa"/>
            <w:vMerge w:val="continue"/>
            <w:vAlign w:val="center"/>
          </w:tcPr>
          <w:p>
            <w:pPr>
              <w:pStyle w:val="2"/>
              <w:adjustRightInd w:val="0"/>
              <w:snapToGrid w:val="0"/>
            </w:pPr>
          </w:p>
        </w:tc>
        <w:tc>
          <w:tcPr>
            <w:tcW w:w="608" w:type="dxa"/>
            <w:vMerge w:val="continue"/>
            <w:vAlign w:val="center"/>
          </w:tcPr>
          <w:p>
            <w:pPr>
              <w:pStyle w:val="2"/>
              <w:adjustRightInd w:val="0"/>
              <w:snapToGrid w:val="0"/>
            </w:pPr>
          </w:p>
        </w:tc>
        <w:tc>
          <w:tcPr>
            <w:tcW w:w="1055" w:type="dxa"/>
            <w:vAlign w:val="center"/>
          </w:tcPr>
          <w:p>
            <w:pPr>
              <w:pStyle w:val="2"/>
              <w:adjustRightInd w:val="0"/>
              <w:snapToGrid w:val="0"/>
            </w:pPr>
            <w:r>
              <w:rPr>
                <w:rFonts w:hint="eastAsia"/>
              </w:rPr>
              <w:t>技术</w:t>
            </w:r>
            <w:r>
              <w:rPr>
                <w:rFonts w:hint="eastAsia"/>
                <w:lang w:eastAsia="zh-CN"/>
              </w:rPr>
              <w:t>性能评分标准</w:t>
            </w:r>
            <w:r>
              <w:t>（满分</w:t>
            </w:r>
            <w:r>
              <w:rPr>
                <w:rFonts w:hint="eastAsia"/>
                <w:lang w:val="en-US" w:eastAsia="zh-CN"/>
              </w:rPr>
              <w:t>3</w:t>
            </w:r>
            <w:r>
              <w:t>分）</w:t>
            </w:r>
          </w:p>
        </w:tc>
        <w:tc>
          <w:tcPr>
            <w:tcW w:w="7076" w:type="dxa"/>
          </w:tcPr>
          <w:p>
            <w:pPr>
              <w:pStyle w:val="2"/>
              <w:adjustRightInd w:val="0"/>
              <w:snapToGrid w:val="0"/>
              <w:rPr>
                <w:color w:val="auto"/>
                <w:highlight w:val="none"/>
              </w:rPr>
            </w:pPr>
            <w:r>
              <w:rPr>
                <w:rFonts w:hint="eastAsia"/>
                <w:color w:val="auto"/>
                <w:highlight w:val="none"/>
                <w:lang w:val="en-US" w:eastAsia="zh-CN"/>
              </w:rPr>
              <w:t>1.</w:t>
            </w:r>
            <w:r>
              <w:rPr>
                <w:rFonts w:hint="eastAsia"/>
                <w:color w:val="auto"/>
                <w:highlight w:val="none"/>
              </w:rPr>
              <w:t>免费质保期（</w:t>
            </w:r>
            <w:r>
              <w:rPr>
                <w:rFonts w:hint="eastAsia"/>
                <w:color w:val="auto"/>
                <w:highlight w:val="none"/>
                <w:lang w:val="en-US" w:eastAsia="zh-CN"/>
              </w:rPr>
              <w:t>1</w:t>
            </w:r>
            <w:r>
              <w:rPr>
                <w:rFonts w:hint="eastAsia"/>
                <w:color w:val="auto"/>
                <w:highlight w:val="none"/>
              </w:rPr>
              <w:t>分）</w:t>
            </w:r>
          </w:p>
          <w:p>
            <w:pPr>
              <w:pStyle w:val="2"/>
              <w:adjustRightInd w:val="0"/>
              <w:snapToGrid w:val="0"/>
              <w:ind w:firstLine="420" w:firstLineChars="200"/>
              <w:rPr>
                <w:color w:val="auto"/>
                <w:highlight w:val="none"/>
              </w:rPr>
            </w:pPr>
            <w:r>
              <w:rPr>
                <w:rFonts w:hint="eastAsia"/>
                <w:color w:val="auto"/>
                <w:highlight w:val="none"/>
                <w:lang w:eastAsia="zh-CN"/>
              </w:rPr>
              <w:t>响应</w:t>
            </w:r>
            <w:r>
              <w:rPr>
                <w:rFonts w:hint="eastAsia"/>
                <w:color w:val="auto"/>
                <w:highlight w:val="none"/>
              </w:rPr>
              <w:t>人承诺满足</w:t>
            </w:r>
            <w:r>
              <w:rPr>
                <w:rFonts w:hint="eastAsia"/>
                <w:color w:val="auto"/>
                <w:highlight w:val="none"/>
                <w:lang w:eastAsia="zh-CN"/>
              </w:rPr>
              <w:t>采购</w:t>
            </w:r>
            <w:r>
              <w:rPr>
                <w:rFonts w:hint="eastAsia"/>
                <w:color w:val="auto"/>
                <w:highlight w:val="none"/>
              </w:rPr>
              <w:t>文件免费质保期</w:t>
            </w:r>
            <w:r>
              <w:rPr>
                <w:rFonts w:hint="eastAsia"/>
                <w:color w:val="auto"/>
                <w:highlight w:val="none"/>
                <w:lang w:val="en-US" w:eastAsia="zh-CN"/>
              </w:rPr>
              <w:t>五</w:t>
            </w:r>
            <w:r>
              <w:rPr>
                <w:rFonts w:hint="eastAsia"/>
                <w:color w:val="auto"/>
                <w:highlight w:val="none"/>
                <w:lang w:eastAsia="zh-CN"/>
              </w:rPr>
              <w:t>年</w:t>
            </w:r>
            <w:r>
              <w:rPr>
                <w:rFonts w:hint="eastAsia"/>
                <w:color w:val="auto"/>
                <w:highlight w:val="none"/>
              </w:rPr>
              <w:t>要求</w:t>
            </w:r>
            <w:r>
              <w:rPr>
                <w:rFonts w:hint="eastAsia"/>
                <w:color w:val="auto"/>
                <w:highlight w:val="none"/>
                <w:lang w:eastAsia="zh-CN"/>
              </w:rPr>
              <w:t>；</w:t>
            </w:r>
            <w:r>
              <w:rPr>
                <w:rFonts w:hint="eastAsia"/>
              </w:rPr>
              <w:t>在满足招标文件</w:t>
            </w:r>
            <w:r>
              <w:rPr>
                <w:rFonts w:hint="eastAsia"/>
                <w:lang w:eastAsia="zh-CN"/>
              </w:rPr>
              <w:t>一年</w:t>
            </w:r>
            <w:r>
              <w:rPr>
                <w:rFonts w:hint="eastAsia"/>
              </w:rPr>
              <w:t>免费质保期的基础上，投标人每承诺增加一年免费质保期（满 12 个月）</w:t>
            </w:r>
            <w:r>
              <w:rPr>
                <w:rFonts w:hint="eastAsia"/>
                <w:lang w:eastAsia="zh-CN"/>
              </w:rPr>
              <w:t>加</w:t>
            </w:r>
            <w:r>
              <w:rPr>
                <w:rFonts w:hint="eastAsia"/>
              </w:rPr>
              <w:t xml:space="preserve"> </w:t>
            </w:r>
            <w:r>
              <w:rPr>
                <w:rFonts w:hint="eastAsia"/>
                <w:lang w:val="en-US" w:eastAsia="zh-CN"/>
              </w:rPr>
              <w:t>0.5</w:t>
            </w:r>
            <w:r>
              <w:rPr>
                <w:rFonts w:hint="eastAsia"/>
              </w:rPr>
              <w:t>分，满分</w:t>
            </w:r>
            <w:r>
              <w:rPr>
                <w:rFonts w:hint="eastAsia"/>
                <w:lang w:val="en-US" w:eastAsia="zh-CN"/>
              </w:rPr>
              <w:t>1</w:t>
            </w:r>
            <w:r>
              <w:rPr>
                <w:rFonts w:hint="eastAsia"/>
              </w:rPr>
              <w:t>分</w:t>
            </w:r>
            <w:r>
              <w:rPr>
                <w:rFonts w:hint="eastAsia"/>
                <w:color w:val="auto"/>
                <w:highlight w:val="none"/>
              </w:rPr>
              <w:t>。</w:t>
            </w:r>
          </w:p>
          <w:p>
            <w:pPr>
              <w:pStyle w:val="2"/>
              <w:adjustRightInd w:val="0"/>
              <w:snapToGrid w:val="0"/>
            </w:pPr>
            <w:r>
              <w:rPr>
                <w:rFonts w:hint="eastAsia"/>
              </w:rPr>
              <w:t xml:space="preserve"> </w:t>
            </w:r>
            <w:r>
              <w:rPr>
                <w:rFonts w:hint="eastAsia"/>
                <w:b/>
                <w:bCs/>
              </w:rPr>
              <w:t>注：</w:t>
            </w:r>
            <w:r>
              <w:rPr>
                <w:rFonts w:hint="eastAsia"/>
                <w:b/>
                <w:bCs/>
                <w:lang w:eastAsia="zh-CN"/>
              </w:rPr>
              <w:t>响应</w:t>
            </w:r>
            <w:r>
              <w:rPr>
                <w:rFonts w:hint="eastAsia"/>
                <w:b/>
                <w:bCs/>
              </w:rPr>
              <w:t>人须在</w:t>
            </w:r>
            <w:r>
              <w:rPr>
                <w:rFonts w:hint="eastAsia"/>
                <w:b/>
                <w:bCs/>
                <w:lang w:eastAsia="zh-CN"/>
              </w:rPr>
              <w:t>响应</w:t>
            </w:r>
            <w:r>
              <w:rPr>
                <w:rFonts w:hint="eastAsia"/>
                <w:b/>
                <w:bCs/>
              </w:rPr>
              <w:t>文件中承诺。</w:t>
            </w:r>
          </w:p>
          <w:p>
            <w:pPr>
              <w:pStyle w:val="2"/>
              <w:adjustRightInd w:val="0"/>
              <w:snapToGrid w:val="0"/>
            </w:pPr>
            <w:r>
              <w:rPr>
                <w:rFonts w:hint="eastAsia"/>
                <w:lang w:val="en-US" w:eastAsia="zh-CN"/>
              </w:rPr>
              <w:t>2.</w:t>
            </w:r>
            <w:r>
              <w:rPr>
                <w:rFonts w:hint="eastAsia"/>
              </w:rPr>
              <w:t>认证证书及检测</w:t>
            </w:r>
            <w:r>
              <w:rPr>
                <w:rFonts w:hint="eastAsia"/>
                <w:highlight w:val="none"/>
              </w:rPr>
              <w:t>报告（</w:t>
            </w:r>
            <w:r>
              <w:rPr>
                <w:rFonts w:hint="eastAsia"/>
                <w:highlight w:val="none"/>
                <w:lang w:val="en-US" w:eastAsia="zh-CN"/>
              </w:rPr>
              <w:t>2</w:t>
            </w:r>
            <w:r>
              <w:rPr>
                <w:rFonts w:hint="eastAsia"/>
                <w:highlight w:val="none"/>
              </w:rPr>
              <w:t>分）</w:t>
            </w:r>
            <w:r>
              <w:rPr>
                <w:rFonts w:hint="eastAsia"/>
              </w:rPr>
              <w:t>：</w:t>
            </w:r>
          </w:p>
          <w:p>
            <w:pPr>
              <w:pStyle w:val="2"/>
              <w:adjustRightInd w:val="0"/>
              <w:snapToGrid w:val="0"/>
              <w:ind w:firstLine="420" w:firstLineChars="200"/>
              <w:rPr>
                <w:rFonts w:hint="eastAsia" w:eastAsiaTheme="minorEastAsia"/>
                <w:color w:val="auto"/>
                <w:highlight w:val="none"/>
                <w:lang w:eastAsia="zh-CN"/>
              </w:rPr>
            </w:pPr>
            <w:r>
              <w:rPr>
                <w:rFonts w:hint="eastAsia"/>
                <w:color w:val="auto"/>
                <w:highlight w:val="none"/>
              </w:rPr>
              <w:t>（</w:t>
            </w:r>
            <w:r>
              <w:rPr>
                <w:rFonts w:hint="eastAsia"/>
              </w:rPr>
              <w:t>1</w:t>
            </w:r>
            <w:r>
              <w:rPr>
                <w:rFonts w:hint="eastAsia"/>
                <w:color w:val="auto"/>
                <w:highlight w:val="none"/>
              </w:rPr>
              <w:t>）</w:t>
            </w:r>
            <w:r>
              <w:rPr>
                <w:rFonts w:hint="eastAsia"/>
                <w:color w:val="auto"/>
                <w:highlight w:val="none"/>
                <w:lang w:eastAsia="zh-CN"/>
              </w:rPr>
              <w:t xml:space="preserve">所投产品防水卷材具有中国环境标志产品认证（十环认证）、中国建材认证（CTC 产品认证）“产品质量认证证书”，每提供上述一项认证证书得 </w:t>
            </w:r>
            <w:r>
              <w:rPr>
                <w:rFonts w:hint="eastAsia"/>
                <w:color w:val="auto"/>
                <w:highlight w:val="none"/>
                <w:lang w:val="en-US" w:eastAsia="zh-CN"/>
              </w:rPr>
              <w:t>0.5</w:t>
            </w:r>
            <w:r>
              <w:rPr>
                <w:rFonts w:hint="eastAsia"/>
                <w:color w:val="auto"/>
                <w:highlight w:val="none"/>
                <w:lang w:eastAsia="zh-CN"/>
              </w:rPr>
              <w:t xml:space="preserve"> 分，满分</w:t>
            </w:r>
            <w:r>
              <w:rPr>
                <w:rFonts w:hint="eastAsia"/>
                <w:color w:val="auto"/>
                <w:highlight w:val="none"/>
                <w:lang w:val="en-US" w:eastAsia="zh-CN"/>
              </w:rPr>
              <w:t>1</w:t>
            </w:r>
            <w:r>
              <w:rPr>
                <w:rFonts w:hint="eastAsia"/>
                <w:color w:val="auto"/>
                <w:highlight w:val="none"/>
                <w:lang w:eastAsia="zh-CN"/>
              </w:rPr>
              <w:t>分。</w:t>
            </w:r>
            <w:r>
              <w:rPr>
                <w:rFonts w:hint="eastAsia"/>
                <w:color w:val="auto"/>
                <w:highlight w:val="none"/>
              </w:rPr>
              <w:t xml:space="preserve"> </w:t>
            </w:r>
          </w:p>
          <w:p>
            <w:pPr>
              <w:pStyle w:val="2"/>
              <w:adjustRightInd w:val="0"/>
              <w:snapToGrid w:val="0"/>
              <w:ind w:firstLine="420" w:firstLineChars="200"/>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（2）投标品牌生产商获得行政主管部门或在国内依法登记注册的行业协会（或学会）颁发的下列国家级奖项或称号之一的：</w:t>
            </w:r>
          </w:p>
          <w:p>
            <w:pPr>
              <w:pStyle w:val="2"/>
              <w:adjustRightInd w:val="0"/>
              <w:snapToGrid w:val="0"/>
              <w:ind w:firstLine="420" w:firstLineChars="200"/>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1）中华人民共和国国务院颁发的国家科学技术进步奖；</w:t>
            </w:r>
          </w:p>
          <w:p>
            <w:pPr>
              <w:pStyle w:val="2"/>
              <w:adjustRightInd w:val="0"/>
              <w:snapToGrid w:val="0"/>
              <w:ind w:firstLine="420" w:firstLineChars="200"/>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2）国家质检总局颁发的中国质量奖；</w:t>
            </w:r>
          </w:p>
          <w:p>
            <w:pPr>
              <w:pStyle w:val="2"/>
              <w:adjustRightInd w:val="0"/>
              <w:snapToGrid w:val="0"/>
              <w:ind w:firstLine="420" w:firstLineChars="200"/>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3）中国质量协会颁发的全国质量奖；</w:t>
            </w:r>
          </w:p>
          <w:p>
            <w:pPr>
              <w:pStyle w:val="2"/>
              <w:adjustRightInd w:val="0"/>
              <w:snapToGrid w:val="0"/>
              <w:ind w:firstLine="420" w:firstLineChars="200"/>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4）中国建筑学会颁发的中国建筑学会科学进步奖；</w:t>
            </w:r>
          </w:p>
          <w:p>
            <w:pPr>
              <w:pStyle w:val="2"/>
              <w:adjustRightInd w:val="0"/>
              <w:snapToGrid w:val="0"/>
              <w:ind w:firstLine="420" w:firstLineChars="200"/>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5）住建部颁发的全国建设行业科技成果推广项目；</w:t>
            </w:r>
          </w:p>
          <w:p>
            <w:pPr>
              <w:pStyle w:val="2"/>
              <w:adjustRightInd w:val="0"/>
              <w:snapToGrid w:val="0"/>
              <w:ind w:firstLine="420" w:firstLineChars="200"/>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6）中国建筑防水协会颁发的建筑防水行业质量奖；</w:t>
            </w:r>
          </w:p>
          <w:p>
            <w:pPr>
              <w:pStyle w:val="2"/>
              <w:adjustRightInd w:val="0"/>
              <w:snapToGrid w:val="0"/>
              <w:ind w:firstLine="420" w:firstLineChars="200"/>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本项仅计取 4个奖项评分，每个奖项得 0.5分，满分 2分。</w:t>
            </w:r>
          </w:p>
          <w:p>
            <w:pPr>
              <w:pStyle w:val="2"/>
              <w:adjustRightInd w:val="0"/>
              <w:snapToGrid w:val="0"/>
              <w:ind w:firstLine="420" w:firstLineChars="200"/>
              <w:rPr>
                <w:rFonts w:hint="eastAsia" w:ascii="Times New Roman" w:hAnsi="Times New Roman" w:cs="Times New Roman"/>
                <w:b/>
                <w:bCs/>
                <w:color w:val="auto"/>
                <w:kern w:val="0"/>
                <w:szCs w:val="21"/>
                <w:highlight w:val="none"/>
                <w:lang w:val="en-US" w:eastAsia="zh-CN"/>
              </w:rPr>
            </w:pPr>
            <w:r>
              <w:rPr>
                <w:rFonts w:hint="eastAsia" w:ascii="Times New Roman" w:hAnsi="Times New Roman" w:cs="Times New Roman"/>
                <w:b/>
                <w:bCs/>
                <w:color w:val="auto"/>
                <w:kern w:val="0"/>
                <w:szCs w:val="21"/>
                <w:highlight w:val="none"/>
                <w:lang w:val="en-US" w:eastAsia="zh-CN"/>
              </w:rPr>
              <w:t>注：响应文件中提供的荣誉奖项证明资料应符合下列要求，否则不予认可：</w:t>
            </w:r>
          </w:p>
          <w:p>
            <w:pPr>
              <w:pStyle w:val="2"/>
              <w:adjustRightInd w:val="0"/>
              <w:snapToGrid w:val="0"/>
              <w:ind w:firstLine="420" w:firstLineChars="200"/>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（1）奖项荣誉应提供颁奖单位的颁奖文件（颁奖文件不含荣誉证书、获奖证书、奖杯、奖牌、奖状）或颁奖单位官网文件截图；</w:t>
            </w:r>
          </w:p>
          <w:p>
            <w:pPr>
              <w:pStyle w:val="2"/>
              <w:adjustRightInd w:val="0"/>
              <w:snapToGrid w:val="0"/>
              <w:ind w:firstLine="420" w:firstLineChars="200"/>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2）“国内依法登记注册”以中国社会组织政务服务平台中“全国社会组织信用信息公示平台（试运行）”查询结果为准。针对国内依法登记注册的行业协会（或学会）颁发的企业信用等级证书，投标文件中须提供提供该协会在中国社会组织政务服务平台中“全国社会组织信用信息公示平台（试运行）”查询结果截图。民政部公布的“离岸社团”、“山寨社团”或中国社会组织政务服务平台中“全国社会组织信用信息公示平台（试运行）”公示的“涉嫌非法社会组织”颁发的企业信用等级证书均无效。</w:t>
            </w:r>
          </w:p>
          <w:p>
            <w:pPr>
              <w:pStyle w:val="2"/>
              <w:adjustRightInd w:val="0"/>
              <w:snapToGrid w:val="0"/>
              <w:ind w:firstLine="420" w:firstLineChars="200"/>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3）响应文件中须承诺投标文件中提供的信用等级即为信用等级颁发单位颁发的最高信用等级（或次高信用等级）。如无相应承诺，本项不得分。中标后招标人有权对中标人的最高信用等级（或次高信用等级）进行核实，如经核实信用等级颁发单位颁发的最高信用等级（或次高信用等级）与响应文件中提供的内容不符，视同提供虚假材料，招标人有权取消中标人中标资格。</w:t>
            </w:r>
          </w:p>
          <w:p>
            <w:pPr>
              <w:keepNext w:val="0"/>
              <w:keepLines w:val="0"/>
              <w:widowControl/>
              <w:numPr>
                <w:ilvl w:val="0"/>
                <w:numId w:val="4"/>
              </w:numPr>
              <w:suppressLineNumbers w:val="0"/>
              <w:ind w:left="0" w:leftChars="0" w:firstLine="420" w:firstLineChars="20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上述（1）要求提供的证明材料应能反映出投标人名称，若无法反映的，应同时提供颁奖单位证明材料予以证明，否则评审小组可不予认可。</w:t>
            </w:r>
          </w:p>
          <w:p>
            <w:pPr>
              <w:keepNext w:val="0"/>
              <w:keepLines w:val="0"/>
              <w:widowControl/>
              <w:numPr>
                <w:ilvl w:val="0"/>
                <w:numId w:val="4"/>
              </w:numPr>
              <w:suppressLineNumbers w:val="0"/>
              <w:ind w:left="0" w:leftChars="0" w:firstLine="420" w:firstLineChars="20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母、子公司奖项不能互用。</w:t>
            </w:r>
          </w:p>
          <w:p>
            <w:pPr>
              <w:pStyle w:val="2"/>
              <w:adjustRightInd w:val="0"/>
              <w:snapToGrid w:val="0"/>
              <w:rPr>
                <w:rFonts w:hint="default" w:ascii="Times New Roman" w:hAnsi="Times New Roman" w:cs="Times New Roman" w:eastAsiaTheme="minorEastAsia"/>
                <w:b/>
                <w:bCs/>
                <w:strike w:val="0"/>
                <w:kern w:val="0"/>
                <w:szCs w:val="21"/>
                <w:lang w:val="en-US" w:eastAsia="zh-CN"/>
              </w:rPr>
            </w:pPr>
            <w:r>
              <w:rPr>
                <w:rFonts w:hint="eastAsia" w:ascii="Times New Roman" w:hAnsi="Times New Roman" w:cs="Times New Roman"/>
                <w:b/>
                <w:bCs/>
                <w:strike w:val="0"/>
                <w:kern w:val="0"/>
                <w:szCs w:val="21"/>
              </w:rPr>
              <w:t>注：</w:t>
            </w:r>
            <w:r>
              <w:rPr>
                <w:rFonts w:hint="eastAsia" w:ascii="Times New Roman" w:hAnsi="Times New Roman" w:cs="Times New Roman"/>
                <w:b/>
                <w:bCs/>
                <w:strike w:val="0"/>
                <w:kern w:val="0"/>
                <w:szCs w:val="21"/>
                <w:lang w:eastAsia="zh-CN"/>
              </w:rPr>
              <w:t>响应</w:t>
            </w:r>
            <w:r>
              <w:rPr>
                <w:rFonts w:hint="eastAsia" w:ascii="Times New Roman" w:hAnsi="Times New Roman" w:cs="Times New Roman"/>
                <w:b/>
                <w:bCs/>
                <w:strike w:val="0"/>
                <w:kern w:val="0"/>
                <w:szCs w:val="21"/>
              </w:rPr>
              <w:t>文件中提供</w:t>
            </w:r>
            <w:r>
              <w:rPr>
                <w:rFonts w:hint="eastAsia" w:ascii="Times New Roman" w:hAnsi="Times New Roman" w:cs="Times New Roman"/>
                <w:b/>
                <w:bCs/>
                <w:strike w:val="0"/>
                <w:kern w:val="0"/>
                <w:szCs w:val="21"/>
                <w:lang w:eastAsia="zh-CN"/>
              </w:rPr>
              <w:t>相关证明</w:t>
            </w:r>
            <w:r>
              <w:rPr>
                <w:rFonts w:hint="eastAsia" w:ascii="Times New Roman" w:hAnsi="Times New Roman" w:cs="Times New Roman"/>
                <w:b/>
                <w:bCs/>
                <w:strike w:val="0"/>
                <w:kern w:val="0"/>
                <w:szCs w:val="21"/>
              </w:rPr>
              <w:t>扫描件</w:t>
            </w:r>
            <w:r>
              <w:rPr>
                <w:rFonts w:hint="eastAsia" w:ascii="Times New Roman" w:hAnsi="Times New Roman" w:cs="Times New Roman"/>
                <w:b/>
                <w:bCs/>
                <w:strike w:val="0"/>
                <w:kern w:val="0"/>
                <w:szCs w:val="21"/>
                <w:lang w:eastAsia="zh-CN"/>
              </w:rPr>
              <w:t>（彩色扫描）</w:t>
            </w:r>
            <w:r>
              <w:rPr>
                <w:rFonts w:hint="eastAsia" w:ascii="Times New Roman" w:hAnsi="Times New Roman" w:cs="Times New Roman"/>
                <w:b/>
                <w:bCs/>
                <w:strike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4" w:hRule="atLeast"/>
        </w:trPr>
        <w:tc>
          <w:tcPr>
            <w:tcW w:w="514" w:type="dxa"/>
            <w:vMerge w:val="continue"/>
            <w:vAlign w:val="center"/>
          </w:tcPr>
          <w:p>
            <w:pPr>
              <w:pStyle w:val="2"/>
              <w:adjustRightInd w:val="0"/>
              <w:snapToGrid w:val="0"/>
            </w:pPr>
          </w:p>
        </w:tc>
        <w:tc>
          <w:tcPr>
            <w:tcW w:w="608" w:type="dxa"/>
            <w:vAlign w:val="center"/>
          </w:tcPr>
          <w:p>
            <w:pPr>
              <w:pStyle w:val="2"/>
              <w:adjustRightInd w:val="0"/>
              <w:snapToGrid w:val="0"/>
            </w:pPr>
            <w:r>
              <w:rPr>
                <w:rFonts w:hint="eastAsia"/>
                <w:lang w:eastAsia="zh-CN"/>
              </w:rPr>
              <w:t>响应</w:t>
            </w:r>
            <w:r>
              <w:rPr>
                <w:rFonts w:hint="eastAsia"/>
              </w:rPr>
              <w:t>报价评分标准</w:t>
            </w:r>
          </w:p>
        </w:tc>
        <w:tc>
          <w:tcPr>
            <w:tcW w:w="1055" w:type="dxa"/>
            <w:vAlign w:val="center"/>
          </w:tcPr>
          <w:p>
            <w:pPr>
              <w:pStyle w:val="2"/>
              <w:adjustRightInd w:val="0"/>
              <w:snapToGrid w:val="0"/>
            </w:pPr>
            <w:r>
              <w:rPr>
                <w:rFonts w:hint="eastAsia"/>
                <w:lang w:eastAsia="zh-CN"/>
              </w:rPr>
              <w:t>响应</w:t>
            </w:r>
            <w:r>
              <w:t>报价 （</w:t>
            </w:r>
            <w:r>
              <w:rPr>
                <w:rFonts w:hint="eastAsia"/>
                <w:lang w:val="en-US" w:eastAsia="zh-CN"/>
              </w:rPr>
              <w:t>9</w:t>
            </w:r>
            <w:r>
              <w:rPr>
                <w:rFonts w:hint="eastAsia"/>
              </w:rPr>
              <w:t>0</w:t>
            </w:r>
            <w:r>
              <w:t>分）</w:t>
            </w:r>
          </w:p>
        </w:tc>
        <w:tc>
          <w:tcPr>
            <w:tcW w:w="707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lang w:val="en-US" w:eastAsia="zh-CN"/>
              </w:rPr>
            </w:pPr>
            <w:r>
              <w:rPr>
                <w:rFonts w:hint="eastAsia"/>
                <w:lang w:val="en-US" w:eastAsia="zh-CN"/>
              </w:rPr>
              <w:t>响应报价</w:t>
            </w:r>
            <w:r>
              <w:rPr>
                <w:rFonts w:hint="eastAsia"/>
                <w:lang w:val="en-US" w:eastAsia="ar-SA"/>
              </w:rPr>
              <w:t>得分计算</w:t>
            </w:r>
            <w:r>
              <w:rPr>
                <w:rFonts w:hint="eastAsia"/>
                <w:lang w:val="en-US" w:eastAsia="zh-CN"/>
              </w:rPr>
              <w:t>：</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lang w:val="en-US" w:eastAsia="zh-CN"/>
              </w:rPr>
              <w:t>1.以评标基准价A值为基准，响应报价文件评标价与评标基准价相等者得60分。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lang w:val="en-US" w:eastAsia="zh-CN"/>
              </w:rPr>
              <w:t xml:space="preserve">2.响应报价文件评标价高于评标基准价A值的，按每高于评标基准价A值1%扣1分的比例从60分的基础上进行扣分，扣完为止；响应报价文件评标价低于评标基准价A值的，按每低于评标基准价A值1%加1分的比例从60分的基础上进行加分，最多加30分。 </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lang w:val="en-US" w:eastAsia="zh-CN"/>
              </w:rPr>
              <w:t>3.偏差率保留两位小数（小数点后第三位“四舍五入”），即为 *.**%。当响应报价文件评标价高于或低于评标基准A值且不是百分整数时，加减分保留小数点后两位（小数点后第三位“四舍五入”）。</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20" w:firstLineChars="200"/>
              <w:jc w:val="left"/>
              <w:textAlignment w:val="auto"/>
            </w:pPr>
            <w:r>
              <w:rPr>
                <w:rFonts w:hint="eastAsia"/>
                <w:lang w:val="en-US" w:eastAsia="zh-CN"/>
              </w:rPr>
              <w:t>4.当响应报价文件评标价得分为负时，均按 0 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 w:hRule="atLeast"/>
        </w:trPr>
        <w:tc>
          <w:tcPr>
            <w:tcW w:w="514" w:type="dxa"/>
            <w:vMerge w:val="continue"/>
            <w:vAlign w:val="center"/>
          </w:tcPr>
          <w:p>
            <w:pPr>
              <w:adjustRightInd w:val="0"/>
              <w:snapToGrid w:val="0"/>
              <w:jc w:val="center"/>
              <w:rPr>
                <w:rFonts w:ascii="Times New Roman" w:hAnsi="Times New Roman" w:cs="Times New Roman"/>
                <w:sz w:val="24"/>
              </w:rPr>
            </w:pPr>
          </w:p>
        </w:tc>
        <w:tc>
          <w:tcPr>
            <w:tcW w:w="8739" w:type="dxa"/>
            <w:gridSpan w:val="3"/>
            <w:vAlign w:val="center"/>
          </w:tcPr>
          <w:p>
            <w:pPr>
              <w:pStyle w:val="23"/>
              <w:spacing w:after="0"/>
              <w:ind w:firstLine="0" w:firstLineChars="0"/>
              <w:jc w:val="left"/>
              <w:rPr>
                <w:rFonts w:ascii="Times New Roman" w:hAnsi="Times New Roman" w:eastAsia="宋体" w:cs="Times New Roman"/>
                <w:b/>
                <w:szCs w:val="24"/>
              </w:rPr>
            </w:pPr>
            <w:r>
              <w:rPr>
                <w:rFonts w:ascii="Times New Roman" w:hAnsi="Times New Roman" w:eastAsia="宋体" w:cs="Times New Roman"/>
                <w:b/>
                <w:szCs w:val="24"/>
              </w:rPr>
              <w:t xml:space="preserve">备注： </w:t>
            </w:r>
          </w:p>
          <w:p>
            <w:pPr>
              <w:pStyle w:val="23"/>
              <w:spacing w:after="0"/>
              <w:ind w:left="0" w:leftChars="0" w:firstLine="422"/>
              <w:jc w:val="left"/>
              <w:rPr>
                <w:rFonts w:ascii="Times New Roman" w:hAnsi="Times New Roman" w:eastAsia="宋体" w:cs="Times New Roman"/>
                <w:b/>
                <w:szCs w:val="24"/>
              </w:rPr>
            </w:pPr>
            <w:r>
              <w:rPr>
                <w:rFonts w:ascii="Times New Roman" w:hAnsi="Times New Roman" w:eastAsia="宋体" w:cs="Times New Roman"/>
                <w:b/>
                <w:szCs w:val="24"/>
              </w:rPr>
              <w:t>1.业绩证明材料同第一信封商务及技术文件初步评审要求。</w:t>
            </w:r>
          </w:p>
          <w:p>
            <w:pPr>
              <w:pStyle w:val="23"/>
              <w:spacing w:after="0"/>
              <w:ind w:left="0" w:leftChars="0" w:firstLine="422"/>
              <w:jc w:val="left"/>
            </w:pPr>
            <w:r>
              <w:rPr>
                <w:rFonts w:ascii="Times New Roman" w:hAnsi="Times New Roman" w:eastAsia="宋体" w:cs="Times New Roman"/>
                <w:b/>
                <w:szCs w:val="24"/>
              </w:rPr>
              <w:t>2.</w:t>
            </w:r>
            <w:r>
              <w:rPr>
                <w:rFonts w:hint="eastAsia" w:ascii="Times New Roman" w:hAnsi="Times New Roman" w:eastAsia="宋体" w:cs="Times New Roman"/>
                <w:b/>
                <w:szCs w:val="24"/>
              </w:rPr>
              <w:t>商务技术得分</w:t>
            </w:r>
            <w:r>
              <w:rPr>
                <w:rFonts w:ascii="Times New Roman" w:hAnsi="Times New Roman" w:eastAsia="宋体" w:cs="Times New Roman"/>
                <w:b/>
                <w:szCs w:val="24"/>
              </w:rPr>
              <w:t>汇总：汇总各评委</w:t>
            </w:r>
            <w:r>
              <w:rPr>
                <w:rFonts w:hint="eastAsia" w:ascii="Times New Roman" w:hAnsi="Times New Roman" w:eastAsia="宋体" w:cs="Times New Roman"/>
                <w:b/>
                <w:szCs w:val="24"/>
              </w:rPr>
              <w:t>商务技术</w:t>
            </w:r>
            <w:r>
              <w:rPr>
                <w:rFonts w:ascii="Times New Roman" w:hAnsi="Times New Roman" w:eastAsia="宋体" w:cs="Times New Roman"/>
                <w:b/>
                <w:szCs w:val="24"/>
              </w:rPr>
              <w:t>打分总分的算术平均值作为</w:t>
            </w:r>
            <w:r>
              <w:rPr>
                <w:rFonts w:hint="eastAsia" w:ascii="Times New Roman" w:hAnsi="Times New Roman" w:eastAsia="宋体" w:cs="Times New Roman"/>
                <w:b/>
                <w:szCs w:val="24"/>
                <w:lang w:eastAsia="zh-CN"/>
              </w:rPr>
              <w:t>响应</w:t>
            </w:r>
            <w:r>
              <w:rPr>
                <w:rFonts w:hint="eastAsia" w:ascii="Times New Roman" w:hAnsi="Times New Roman" w:eastAsia="宋体" w:cs="Times New Roman"/>
                <w:b/>
                <w:szCs w:val="24"/>
              </w:rPr>
              <w:t>人商务技术</w:t>
            </w:r>
            <w:r>
              <w:rPr>
                <w:rFonts w:ascii="Times New Roman" w:hAnsi="Times New Roman" w:eastAsia="宋体" w:cs="Times New Roman"/>
                <w:b/>
                <w:szCs w:val="24"/>
              </w:rPr>
              <w:t>最终得分；汇总平均值保留到小数点后两位，小数点后第三位“四舍五入”。</w:t>
            </w:r>
          </w:p>
        </w:tc>
      </w:tr>
    </w:tbl>
    <w:p>
      <w:pPr>
        <w:rPr>
          <w:rFonts w:ascii="Times New Roman" w:hAnsi="Times New Roman" w:cs="Times New Roman"/>
          <w:spacing w:val="4"/>
          <w:szCs w:val="21"/>
        </w:rPr>
      </w:pPr>
    </w:p>
    <w:p>
      <w:pPr>
        <w:jc w:val="left"/>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cs="Times New Roman"/>
        </w:rPr>
      </w:pPr>
      <w:r>
        <w:rPr>
          <w:rFonts w:ascii="Times New Roman" w:hAnsi="Times New Roman" w:cs="Times New Roman"/>
        </w:rPr>
        <w:t>本次评审采用综合评分法。</w:t>
      </w:r>
      <w:r>
        <w:rPr>
          <w:rFonts w:hint="eastAsia" w:ascii="Times New Roman" w:hAnsi="Times New Roman" w:cs="Times New Roman"/>
        </w:rPr>
        <w:t>评审小组</w:t>
      </w:r>
      <w:r>
        <w:rPr>
          <w:rFonts w:ascii="Times New Roman" w:hAnsi="Times New Roman" w:cs="Times New Roman"/>
        </w:rPr>
        <w:t>对满足</w:t>
      </w:r>
      <w:r>
        <w:rPr>
          <w:rFonts w:hint="eastAsia" w:ascii="Times New Roman" w:hAnsi="Times New Roman" w:cs="Times New Roman"/>
          <w:lang w:eastAsia="zh-CN"/>
        </w:rPr>
        <w:t>采购文件</w:t>
      </w:r>
      <w:r>
        <w:rPr>
          <w:rFonts w:ascii="Times New Roman" w:hAnsi="Times New Roman" w:cs="Times New Roman"/>
        </w:rPr>
        <w:t>实质性要求的响应文件按照本章规定的评分标准进行打分，按照得分由高到低依次推荐成交候选人。如得分相同的，按照评审办法前附表中的规定确定成交候选人顺序。</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cs="Times New Roman"/>
        </w:rPr>
      </w:pPr>
      <w:r>
        <w:rPr>
          <w:rFonts w:ascii="Times New Roman" w:hAnsi="Times New Roman" w:cs="Times New Roman"/>
        </w:rPr>
        <w:t>2.2.1分值构成：</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业绩</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供货方案</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技术性能</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评审价</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2.2.2 评审基准价计算</w:t>
      </w:r>
    </w:p>
    <w:p>
      <w:pPr>
        <w:spacing w:line="440" w:lineRule="exact"/>
        <w:ind w:firstLine="420"/>
        <w:rPr>
          <w:rFonts w:ascii="Times New Roman" w:hAnsi="Times New Roman" w:cs="Times New Roman"/>
        </w:rPr>
      </w:pPr>
      <w:r>
        <w:rPr>
          <w:rFonts w:ascii="Times New Roman" w:hAnsi="Times New Roman" w:cs="Times New Roman"/>
        </w:rPr>
        <w:t>评审基准价计算方法：见评审办法前附表。</w:t>
      </w:r>
    </w:p>
    <w:p>
      <w:pPr>
        <w:spacing w:line="440" w:lineRule="exact"/>
        <w:ind w:firstLine="420"/>
        <w:rPr>
          <w:rFonts w:ascii="Times New Roman" w:hAnsi="Times New Roman" w:cs="Times New Roman"/>
        </w:rPr>
      </w:pPr>
      <w:r>
        <w:rPr>
          <w:rFonts w:ascii="Times New Roman" w:hAnsi="Times New Roman" w:cs="Times New Roman"/>
        </w:rPr>
        <w:t>2.2.3 评审价的偏差率计算</w:t>
      </w:r>
    </w:p>
    <w:p>
      <w:pPr>
        <w:spacing w:line="440" w:lineRule="exact"/>
        <w:ind w:firstLine="420"/>
        <w:rPr>
          <w:rFonts w:ascii="Times New Roman" w:hAnsi="Times New Roman" w:cs="Times New Roman"/>
        </w:rPr>
      </w:pPr>
      <w:r>
        <w:rPr>
          <w:rFonts w:ascii="Times New Roman" w:hAnsi="Times New Roman" w:cs="Times New Roman"/>
        </w:rPr>
        <w:t>评审价的偏差率计算公式：见评审办法前附表。</w:t>
      </w:r>
    </w:p>
    <w:p>
      <w:pPr>
        <w:spacing w:line="440" w:lineRule="exact"/>
        <w:ind w:firstLine="420"/>
        <w:rPr>
          <w:rFonts w:ascii="Times New Roman" w:hAnsi="Times New Roman" w:cs="Times New Roman"/>
        </w:rPr>
      </w:pPr>
      <w:r>
        <w:rPr>
          <w:rFonts w:ascii="Times New Roman" w:hAnsi="Times New Roman" w:cs="Times New Roman"/>
        </w:rPr>
        <w:t>2.2.4评分标准：</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业绩</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供货方案</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技术性能</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评审价</w:t>
      </w:r>
      <w:r>
        <w:rPr>
          <w:rFonts w:ascii="Times New Roman" w:hAnsi="Times New Roman" w:cs="Times New Roman"/>
        </w:rPr>
        <w:t>评分标准：见评审办法前附表。</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依据本章第2.1项规定的标准对响应文件进行评审。有一项不符合评审标准的，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keepNext/>
        <w:keepLines/>
        <w:spacing w:before="120" w:after="120"/>
        <w:outlineLvl w:val="2"/>
        <w:rPr>
          <w:rFonts w:ascii="Times New Roman" w:hAnsi="Times New Roman" w:cs="Times New Roman"/>
        </w:rPr>
      </w:pPr>
      <w:r>
        <w:rPr>
          <w:rFonts w:hint="eastAsia" w:ascii="Times New Roman" w:hAnsi="Times New Roman" w:eastAsia="黑体" w:cs="Times New Roman"/>
          <w:bCs/>
          <w:sz w:val="24"/>
          <w:szCs w:val="32"/>
          <w:lang w:val="en-US" w:eastAsia="zh-CN"/>
        </w:rPr>
        <w:t xml:space="preserve">3.2 </w:t>
      </w:r>
      <w:r>
        <w:rPr>
          <w:rFonts w:ascii="Times New Roman" w:hAnsi="Times New Roman" w:eastAsia="黑体" w:cs="Times New Roman"/>
          <w:bCs/>
          <w:sz w:val="24"/>
          <w:szCs w:val="32"/>
        </w:rPr>
        <w:t>详细评审</w:t>
      </w:r>
    </w:p>
    <w:p>
      <w:pPr>
        <w:pStyle w:val="2"/>
        <w:rPr>
          <w:rFonts w:hint="eastAsia"/>
          <w:lang w:val="en-US" w:eastAsia="zh-CN"/>
        </w:rPr>
      </w:pPr>
    </w:p>
    <w:p>
      <w:pPr>
        <w:keepNext/>
        <w:keepLines/>
        <w:spacing w:before="120" w:after="120"/>
        <w:ind w:firstLine="480" w:firstLineChars="200"/>
        <w:outlineLvl w:val="2"/>
        <w:rPr>
          <w:rFonts w:ascii="Times New Roman" w:hAnsi="Times New Roman" w:eastAsia="黑体" w:cs="Times New Roman"/>
          <w:bCs/>
          <w:sz w:val="24"/>
          <w:szCs w:val="32"/>
        </w:rPr>
      </w:pPr>
      <w:r>
        <w:rPr>
          <w:rFonts w:hint="eastAsia" w:ascii="Times New Roman" w:hAnsi="Times New Roman" w:eastAsia="黑体" w:cs="Times New Roman"/>
          <w:bCs/>
          <w:sz w:val="24"/>
          <w:szCs w:val="32"/>
          <w:lang w:val="en-US" w:eastAsia="zh-CN"/>
        </w:rPr>
        <w:t>3.2.1</w:t>
      </w:r>
      <w:r>
        <w:rPr>
          <w:rFonts w:hint="eastAsia" w:ascii="Times New Roman" w:hAnsi="Times New Roman" w:eastAsia="黑体" w:cs="Times New Roman"/>
          <w:bCs/>
          <w:sz w:val="24"/>
          <w:szCs w:val="32"/>
          <w:lang w:eastAsia="zh-CN"/>
        </w:rPr>
        <w:t>商务及技术文件详细评审</w:t>
      </w:r>
    </w:p>
    <w:p>
      <w:pPr>
        <w:spacing w:line="440" w:lineRule="exact"/>
        <w:ind w:firstLine="420"/>
        <w:rPr>
          <w:rFonts w:ascii="Times New Roman" w:hAnsi="Times New Roman" w:cs="Times New Roman"/>
        </w:rPr>
      </w:pPr>
      <w:r>
        <w:rPr>
          <w:rFonts w:ascii="Times New Roman" w:hAnsi="Times New Roman" w:cs="Times New Roman"/>
        </w:rPr>
        <w:t>3.2.1</w:t>
      </w:r>
      <w:r>
        <w:rPr>
          <w:rFonts w:hint="eastAsia" w:ascii="Times New Roman" w:hAnsi="Times New Roman" w:cs="Times New Roman"/>
          <w:lang w:val="en-US" w:eastAsia="zh-CN"/>
        </w:rPr>
        <w:t>.1</w:t>
      </w:r>
      <w:r>
        <w:rPr>
          <w:rFonts w:ascii="Times New Roman" w:hAnsi="Times New Roman" w:cs="Times New Roman"/>
        </w:rPr>
        <w:t xml:space="preserve"> </w:t>
      </w:r>
      <w:r>
        <w:rPr>
          <w:rFonts w:hint="eastAsia" w:ascii="Times New Roman" w:hAnsi="Times New Roman" w:cs="Times New Roman"/>
        </w:rPr>
        <w:t>评审小组</w:t>
      </w:r>
      <w:r>
        <w:rPr>
          <w:rFonts w:ascii="Times New Roman" w:hAnsi="Times New Roman" w:cs="Times New Roman"/>
        </w:rPr>
        <w:t>按本章第2.2款规定的量化因素和分值进行打分，并计算出综合评估得分。</w:t>
      </w:r>
    </w:p>
    <w:p>
      <w:pPr>
        <w:spacing w:line="440" w:lineRule="exact"/>
        <w:ind w:firstLine="420"/>
        <w:rPr>
          <w:rFonts w:ascii="Times New Roman" w:hAnsi="Times New Roman" w:cs="Times New Roman"/>
        </w:rPr>
      </w:pPr>
      <w:r>
        <w:rPr>
          <w:rFonts w:ascii="Times New Roman" w:hAnsi="Times New Roman" w:cs="Times New Roman"/>
          <w:highlight w:val="none"/>
        </w:rPr>
        <w:t>3.2.</w:t>
      </w:r>
      <w:r>
        <w:rPr>
          <w:rFonts w:hint="eastAsia" w:ascii="Times New Roman" w:hAnsi="Times New Roman" w:cs="Times New Roman"/>
          <w:highlight w:val="none"/>
          <w:lang w:val="en-US" w:eastAsia="zh-CN"/>
        </w:rPr>
        <w:t>1.2</w:t>
      </w:r>
      <w:r>
        <w:rPr>
          <w:rFonts w:ascii="Times New Roman" w:hAnsi="Times New Roman" w:cs="Times New Roman"/>
          <w:highlight w:val="none"/>
        </w:rPr>
        <w:t xml:space="preserve"> </w:t>
      </w:r>
      <w:r>
        <w:rPr>
          <w:rFonts w:hint="eastAsia" w:ascii="Times New Roman" w:hAnsi="Times New Roman" w:cs="Times New Roman"/>
          <w:highlight w:val="none"/>
          <w:lang w:val="en-US" w:eastAsia="zh-CN"/>
        </w:rPr>
        <w:t xml:space="preserve">供应商本章第 </w:t>
      </w:r>
      <w:r>
        <w:rPr>
          <w:rFonts w:hint="default" w:ascii="Times New Roman" w:hAnsi="Times New Roman" w:cs="Times New Roman"/>
          <w:highlight w:val="none"/>
          <w:lang w:val="en-US" w:eastAsia="zh-CN"/>
        </w:rPr>
        <w:t>2.2.</w:t>
      </w:r>
      <w:r>
        <w:rPr>
          <w:rFonts w:hint="eastAsia" w:ascii="Times New Roman" w:hAnsi="Times New Roman" w:cs="Times New Roman"/>
          <w:highlight w:val="none"/>
          <w:lang w:val="en-US" w:eastAsia="zh-CN"/>
        </w:rPr>
        <w:t>4（</w:t>
      </w:r>
      <w:r>
        <w:rPr>
          <w:rFonts w:hint="default" w:ascii="Times New Roman" w:hAnsi="Times New Roman" w:cs="Times New Roman"/>
          <w:highlight w:val="none"/>
          <w:lang w:val="en-US" w:eastAsia="zh-CN"/>
        </w:rPr>
        <w:t>1</w:t>
      </w:r>
      <w:r>
        <w:rPr>
          <w:rFonts w:hint="eastAsia" w:ascii="Times New Roman" w:hAnsi="Times New Roman" w:cs="Times New Roman"/>
          <w:highlight w:val="none"/>
          <w:lang w:val="en-US" w:eastAsia="zh-CN"/>
        </w:rPr>
        <w:t>）（2）（3）目的得分以评审小组各成员对该目打分的平均值确定。</w:t>
      </w:r>
      <w:r>
        <w:rPr>
          <w:rFonts w:ascii="Times New Roman" w:hAnsi="Times New Roman" w:cs="Times New Roman"/>
          <w:highlight w:val="none"/>
        </w:rPr>
        <w:t>评分分值计算保留小数点后两位，小数点后第三位“四舍五入”。</w:t>
      </w:r>
    </w:p>
    <w:p>
      <w:pPr>
        <w:spacing w:line="440" w:lineRule="exact"/>
        <w:ind w:firstLine="420"/>
        <w:rPr>
          <w:rFonts w:ascii="Times New Roman" w:hAnsi="Times New Roman" w:cs="Times New Roman"/>
        </w:rPr>
      </w:pPr>
      <w:r>
        <w:rPr>
          <w:rFonts w:ascii="Times New Roman" w:hAnsi="Times New Roman" w:cs="Times New Roman"/>
        </w:rPr>
        <w:t>（1）按本章第2.2.4(1)目规定的评审因素和分值对</w:t>
      </w:r>
      <w:r>
        <w:rPr>
          <w:rFonts w:hint="eastAsia" w:ascii="Times New Roman" w:hAnsi="Times New Roman" w:cs="Times New Roman"/>
        </w:rPr>
        <w:t>业绩</w:t>
      </w:r>
      <w:r>
        <w:rPr>
          <w:rFonts w:ascii="Times New Roman" w:hAnsi="Times New Roman" w:cs="Times New Roman"/>
        </w:rPr>
        <w:t>计算出得分</w:t>
      </w:r>
      <w:r>
        <w:rPr>
          <w:rFonts w:hint="eastAsia" w:ascii="Times New Roman" w:hAnsi="Times New Roman" w:cs="Times New Roman"/>
          <w:lang w:val="en-US" w:eastAsia="zh-CN"/>
        </w:rPr>
        <w:t>I，计算均值A</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（2）按本章第2.2.4(2)目规定的评审因素和分值对</w:t>
      </w:r>
      <w:r>
        <w:rPr>
          <w:rFonts w:hint="eastAsia" w:ascii="Times New Roman" w:hAnsi="Times New Roman" w:cs="Times New Roman"/>
          <w:lang w:val="en-US" w:eastAsia="zh-CN"/>
        </w:rPr>
        <w:t>供货方案</w:t>
      </w:r>
      <w:r>
        <w:rPr>
          <w:rFonts w:ascii="Times New Roman" w:hAnsi="Times New Roman" w:cs="Times New Roman"/>
        </w:rPr>
        <w:t>计算出得分</w:t>
      </w:r>
      <w:r>
        <w:rPr>
          <w:rFonts w:hint="eastAsia" w:ascii="Times New Roman" w:hAnsi="Times New Roman" w:cs="Times New Roman"/>
          <w:lang w:val="en-US" w:eastAsia="zh-CN"/>
        </w:rPr>
        <w:t>II,计算均值B</w:t>
      </w:r>
      <w:r>
        <w:rPr>
          <w:rFonts w:ascii="Times New Roman" w:hAnsi="Times New Roman" w:cs="Times New Roman"/>
        </w:rPr>
        <w:t>；</w:t>
      </w:r>
    </w:p>
    <w:p>
      <w:pPr>
        <w:spacing w:line="440" w:lineRule="exact"/>
        <w:ind w:firstLine="42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（3）按本章第2.2.4(3)目规定的评审因素和分值对技术服务计算出得分Ⅲ,</w:t>
      </w:r>
      <w:r>
        <w:rPr>
          <w:rFonts w:hint="eastAsia" w:ascii="Times New Roman" w:hAnsi="Times New Roman" w:cs="Times New Roman"/>
          <w:lang w:val="en-US" w:eastAsia="zh-CN"/>
        </w:rPr>
        <w:t>计算均值C</w:t>
      </w:r>
      <w:r>
        <w:rPr>
          <w:rFonts w:hint="eastAsia" w:ascii="Times New Roman" w:hAnsi="Times New Roman" w:cs="Times New Roman"/>
          <w:highlight w:val="none"/>
          <w:lang w:val="en-US" w:eastAsia="zh-CN"/>
        </w:rPr>
        <w:t>；</w:t>
      </w:r>
    </w:p>
    <w:p>
      <w:pPr>
        <w:spacing w:line="440" w:lineRule="exact"/>
        <w:ind w:firstLine="42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3.2.1.3供应商商务及技术文件综合得分</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A+B+C。</w:t>
      </w:r>
    </w:p>
    <w:p>
      <w:pPr>
        <w:keepNext/>
        <w:keepLines/>
        <w:spacing w:before="120" w:after="120"/>
        <w:ind w:firstLine="480" w:firstLineChars="200"/>
        <w:outlineLvl w:val="2"/>
        <w:rPr>
          <w:rFonts w:hint="default" w:ascii="Times New Roman" w:hAnsi="Times New Roman" w:eastAsia="黑体" w:cs="Times New Roman"/>
          <w:bCs/>
          <w:sz w:val="24"/>
          <w:szCs w:val="32"/>
          <w:lang w:val="en-US" w:eastAsia="zh-CN"/>
        </w:rPr>
      </w:pPr>
      <w:r>
        <w:rPr>
          <w:rFonts w:hint="eastAsia" w:ascii="Times New Roman" w:hAnsi="Times New Roman" w:eastAsia="黑体" w:cs="Times New Roman"/>
          <w:bCs/>
          <w:sz w:val="24"/>
          <w:szCs w:val="32"/>
          <w:lang w:val="en-US" w:eastAsia="zh-CN"/>
        </w:rPr>
        <w:t>3.2.2报价文件详细评审</w:t>
      </w:r>
    </w:p>
    <w:p>
      <w:pPr>
        <w:spacing w:line="440" w:lineRule="exact"/>
        <w:ind w:firstLine="42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3.2.2.1 评审小组依据本章第 2.2款规定的评审标准对报价文件进行评审。有一项不符合评审标准的，评审小组应否决其投标。</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lang w:val="en-US" w:eastAsia="zh-CN"/>
        </w:rPr>
        <w:t>2.2.</w:t>
      </w:r>
      <w:r>
        <w:rPr>
          <w:rFonts w:hint="eastAsia" w:ascii="Times New Roman" w:hAnsi="Times New Roman" w:cs="Times New Roman"/>
        </w:rPr>
        <w:t xml:space="preserve">2 </w:t>
      </w:r>
      <w:r>
        <w:rPr>
          <w:rFonts w:ascii="Times New Roman" w:hAnsi="Times New Roman" w:cs="Times New Roman"/>
        </w:rPr>
        <w:t>响应文件中填报的报价、</w:t>
      </w:r>
      <w:r>
        <w:rPr>
          <w:rFonts w:hint="eastAsia" w:ascii="Times New Roman" w:hAnsi="Times New Roman" w:cs="Times New Roman"/>
        </w:rPr>
        <w:t>交货期</w:t>
      </w:r>
      <w:r>
        <w:rPr>
          <w:rFonts w:ascii="Times New Roman" w:hAnsi="Times New Roman" w:cs="Times New Roman"/>
        </w:rPr>
        <w:t>、质量标准前后不一致</w:t>
      </w:r>
      <w:r>
        <w:rPr>
          <w:rFonts w:hint="eastAsia" w:ascii="Times New Roman" w:hAnsi="Times New Roman" w:cs="Times New Roman"/>
        </w:rPr>
        <w:t>，且</w:t>
      </w:r>
      <w:r>
        <w:rPr>
          <w:rFonts w:hint="eastAsia" w:ascii="Times New Roman" w:hAnsi="Times New Roman" w:cs="Times New Roman"/>
          <w:lang w:eastAsia="zh-CN"/>
        </w:rPr>
        <w:t>响应函</w:t>
      </w:r>
      <w:r>
        <w:rPr>
          <w:rFonts w:hint="eastAsia" w:ascii="Times New Roman" w:hAnsi="Times New Roman" w:cs="Times New Roman"/>
        </w:rPr>
        <w:t>中填写的内容满足</w:t>
      </w:r>
      <w:r>
        <w:rPr>
          <w:rFonts w:hint="eastAsia" w:ascii="Times New Roman" w:hAnsi="Times New Roman" w:cs="Times New Roman"/>
          <w:lang w:eastAsia="zh-CN"/>
        </w:rPr>
        <w:t>采购文件</w:t>
      </w:r>
      <w:r>
        <w:rPr>
          <w:rFonts w:hint="eastAsia" w:ascii="Times New Roman" w:hAnsi="Times New Roman" w:cs="Times New Roman"/>
        </w:rPr>
        <w:t>要求</w:t>
      </w:r>
      <w:r>
        <w:rPr>
          <w:rFonts w:ascii="Times New Roman" w:hAnsi="Times New Roman" w:cs="Times New Roman"/>
        </w:rPr>
        <w:t>时，</w:t>
      </w:r>
      <w:r>
        <w:rPr>
          <w:rFonts w:hint="eastAsia" w:ascii="Times New Roman" w:hAnsi="Times New Roman" w:cs="Times New Roman"/>
        </w:rPr>
        <w:t>按细微偏差处理，并</w:t>
      </w:r>
      <w:r>
        <w:rPr>
          <w:rFonts w:ascii="Times New Roman" w:hAnsi="Times New Roman" w:cs="Times New Roman"/>
        </w:rPr>
        <w:t>以</w:t>
      </w:r>
      <w:r>
        <w:rPr>
          <w:rFonts w:hint="eastAsia" w:ascii="Times New Roman" w:hAnsi="Times New Roman" w:cs="Times New Roman"/>
          <w:lang w:eastAsia="zh-CN"/>
        </w:rPr>
        <w:t>响应</w:t>
      </w:r>
      <w:r>
        <w:rPr>
          <w:rFonts w:ascii="Times New Roman" w:hAnsi="Times New Roman" w:cs="Times New Roman"/>
        </w:rPr>
        <w:t>函填报的为准</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w:t>
      </w:r>
      <w:r>
        <w:rPr>
          <w:rFonts w:hint="eastAsia" w:ascii="Times New Roman" w:hAnsi="Times New Roman" w:cs="Times New Roman"/>
          <w:lang w:val="en-US" w:eastAsia="zh-CN"/>
        </w:rPr>
        <w:t>2.2.</w:t>
      </w:r>
      <w:r>
        <w:rPr>
          <w:rFonts w:hint="eastAsia" w:ascii="Times New Roman" w:hAnsi="Times New Roman" w:cs="Times New Roman"/>
        </w:rPr>
        <w:t xml:space="preserve">3 </w:t>
      </w:r>
      <w:r>
        <w:rPr>
          <w:rFonts w:ascii="Times New Roman" w:hAnsi="Times New Roman" w:cs="Times New Roman"/>
        </w:rPr>
        <w:t>报价存在</w:t>
      </w:r>
      <w:r>
        <w:rPr>
          <w:rFonts w:hint="eastAsia" w:ascii="Times New Roman" w:hAnsi="Times New Roman" w:cs="Times New Roman"/>
        </w:rPr>
        <w:t>以下</w:t>
      </w:r>
      <w:r>
        <w:rPr>
          <w:rFonts w:ascii="Times New Roman" w:hAnsi="Times New Roman" w:cs="Times New Roman"/>
        </w:rPr>
        <w:t>细微偏差的，</w:t>
      </w:r>
      <w:r>
        <w:rPr>
          <w:rFonts w:hint="eastAsia" w:ascii="Times New Roman" w:hAnsi="Times New Roman" w:cs="Times New Roman"/>
        </w:rPr>
        <w:t>评审小组</w:t>
      </w:r>
      <w:r>
        <w:rPr>
          <w:rFonts w:ascii="Times New Roman" w:hAnsi="Times New Roman" w:cs="Times New Roman"/>
        </w:rPr>
        <w:t>按以上原则对报价进行处理，并要求供应商书面澄清确认，供应商拒不澄清确认的，</w:t>
      </w:r>
      <w:r>
        <w:rPr>
          <w:rFonts w:hint="eastAsia" w:ascii="Times New Roman" w:hAnsi="Times New Roman" w:cs="Times New Roman"/>
        </w:rPr>
        <w:t>评审小组</w:t>
      </w:r>
      <w:r>
        <w:rPr>
          <w:rFonts w:ascii="Times New Roman" w:hAnsi="Times New Roman" w:cs="Times New Roman"/>
        </w:rPr>
        <w:t>应当否决其报价。</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报价有算术错误的，评审小组按以下原则对报价进行修正，修正的价格经供应商书面确认后具有约束力。供应商不接受修正价格的，评审小组应否决其报价。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①响应文件中的大写金额与小写金额不一致的，以大写金额为准；</w:t>
      </w:r>
    </w:p>
    <w:p>
      <w:pPr>
        <w:spacing w:line="440" w:lineRule="exact"/>
        <w:ind w:firstLine="420"/>
        <w:rPr>
          <w:rFonts w:ascii="Times New Roman" w:hAnsi="Times New Roman" w:cs="Times New Roman"/>
        </w:rPr>
      </w:pPr>
      <w:r>
        <w:rPr>
          <w:rFonts w:ascii="Times New Roman" w:hAnsi="Times New Roman" w:cs="Times New Roman"/>
        </w:rPr>
        <w:t>②总价金额与依据单价计算出的结果不一致的，以单价金额为准修正总价，但单价金额小数点有明显错误的除外；</w:t>
      </w:r>
    </w:p>
    <w:p>
      <w:pPr>
        <w:spacing w:line="440" w:lineRule="exact"/>
        <w:ind w:firstLine="420"/>
        <w:rPr>
          <w:rFonts w:ascii="Times New Roman" w:hAnsi="Times New Roman" w:cs="Times New Roman"/>
        </w:rPr>
      </w:pPr>
      <w:r>
        <w:rPr>
          <w:rFonts w:ascii="Times New Roman" w:hAnsi="Times New Roman" w:cs="Times New Roman"/>
        </w:rPr>
        <w:t>③当单价与数量相乘不等于合价时，以单价计算为准，如果单价有明显的小数点位置差错，应以标出的合价为准，同时对单价予以修正；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hint="eastAsia" w:ascii="Times New Roman" w:hAnsi="Times New Roman" w:cs="Times New Roman"/>
        </w:rPr>
        <w:t>（2）报价</w:t>
      </w:r>
      <w:r>
        <w:rPr>
          <w:rFonts w:ascii="Times New Roman" w:hAnsi="Times New Roman" w:cs="Times New Roman"/>
        </w:rPr>
        <w:t>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pPr>
        <w:spacing w:line="440" w:lineRule="exact"/>
        <w:ind w:firstLine="420"/>
        <w:rPr>
          <w:rFonts w:ascii="Times New Roman" w:hAnsi="Times New Roman" w:cs="Times New Roman"/>
        </w:rPr>
      </w:pPr>
      <w:r>
        <w:rPr>
          <w:rFonts w:ascii="Times New Roman" w:hAnsi="Times New Roman" w:cs="Times New Roman"/>
        </w:rPr>
        <w:t>②在采购人给定的清单中多报了某个子目的单价、合价或总额价，或所报单价、合价或总额价增加了报价范围，则从报价中扣除多报的子目报价或子目报价中增加了报价范围的部分报价。</w:t>
      </w:r>
    </w:p>
    <w:p>
      <w:pPr>
        <w:spacing w:line="440" w:lineRule="exact"/>
        <w:ind w:firstLine="420"/>
        <w:rPr>
          <w:rFonts w:ascii="Times New Roman" w:hAnsi="Times New Roman" w:cs="Times New Roman"/>
        </w:rPr>
      </w:pPr>
      <w:r>
        <w:rPr>
          <w:rFonts w:ascii="Times New Roman" w:hAnsi="Times New Roman" w:cs="Times New Roman"/>
        </w:rPr>
        <w:t>③当单价与数量的乘积与合价（金额）虽然一致，但供应商修改了该子目的数量，则其合价按采购人给定的数量乘以供应商所报单价予以修正。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lang w:val="en-US" w:eastAsia="zh-CN"/>
        </w:rPr>
        <w:t>2.2.</w:t>
      </w:r>
      <w:r>
        <w:rPr>
          <w:rFonts w:hint="eastAsia" w:ascii="Times New Roman" w:hAnsi="Times New Roman" w:cs="Times New Roman"/>
        </w:rPr>
        <w:t>4 修正后的</w:t>
      </w:r>
      <w:r>
        <w:rPr>
          <w:rFonts w:ascii="Times New Roman" w:hAnsi="Times New Roman" w:cs="Times New Roman"/>
        </w:rPr>
        <w:t>最终报价参与评审价得分的计算</w:t>
      </w:r>
      <w:r>
        <w:rPr>
          <w:rFonts w:hint="eastAsia" w:ascii="Times New Roman" w:hAnsi="Times New Roman" w:cs="Times New Roman"/>
        </w:rPr>
        <w:t>，并作为签订合同的依据</w:t>
      </w:r>
      <w:r>
        <w:rPr>
          <w:rFonts w:ascii="Times New Roman" w:hAnsi="Times New Roman" w:cs="Times New Roman"/>
        </w:rPr>
        <w:t>。</w:t>
      </w:r>
    </w:p>
    <w:p>
      <w:pPr>
        <w:spacing w:line="440" w:lineRule="exact"/>
        <w:ind w:firstLine="420"/>
        <w:rPr>
          <w:rFonts w:hint="eastAsia" w:ascii="Times New Roman" w:hAnsi="Times New Roman" w:cs="Times New Roman"/>
          <w:lang w:val="en-US" w:eastAsia="zh-CN"/>
        </w:rPr>
      </w:pPr>
      <w:r>
        <w:rPr>
          <w:rFonts w:ascii="Times New Roman" w:hAnsi="Times New Roman" w:cs="Times New Roman"/>
        </w:rPr>
        <w:t>3.</w:t>
      </w:r>
      <w:r>
        <w:rPr>
          <w:rFonts w:hint="eastAsia" w:ascii="Times New Roman" w:hAnsi="Times New Roman" w:cs="Times New Roman"/>
          <w:lang w:val="en-US" w:eastAsia="zh-CN"/>
        </w:rPr>
        <w:t>2.2.</w:t>
      </w: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lang w:val="en-US" w:eastAsia="zh-CN"/>
        </w:rPr>
        <w:t>评审小组依据本章第2.2.4款规定的评审因素和分值对评审价计算出得分D</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 xml:space="preserve">3.2.2.6 </w:t>
      </w:r>
      <w:r>
        <w:rPr>
          <w:rFonts w:ascii="Times New Roman" w:hAnsi="Times New Roman" w:cs="Times New Roman"/>
        </w:rPr>
        <w:t>修正后的最终报价若超过最高限价（如有），</w:t>
      </w:r>
      <w:r>
        <w:rPr>
          <w:rFonts w:hint="eastAsia" w:ascii="Times New Roman" w:hAnsi="Times New Roman" w:cs="Times New Roman"/>
          <w:lang w:val="en-US" w:eastAsia="zh-CN"/>
        </w:rPr>
        <w:t>供应商响应报价明显缺乏竞争性的，</w:t>
      </w:r>
      <w:r>
        <w:rPr>
          <w:rFonts w:hint="eastAsia" w:ascii="Times New Roman" w:hAnsi="Times New Roman" w:cs="Times New Roman"/>
        </w:rPr>
        <w:t>评审小组</w:t>
      </w:r>
      <w:r>
        <w:rPr>
          <w:rFonts w:ascii="Times New Roman" w:hAnsi="Times New Roman" w:cs="Times New Roman"/>
        </w:rPr>
        <w:t>应否决其报价。</w:t>
      </w:r>
    </w:p>
    <w:p>
      <w:pPr>
        <w:keepNext/>
        <w:keepLines/>
        <w:spacing w:before="120" w:after="120"/>
        <w:ind w:firstLine="480" w:firstLineChars="200"/>
        <w:outlineLvl w:val="2"/>
        <w:rPr>
          <w:rFonts w:hint="eastAsia" w:ascii="Times New Roman" w:hAnsi="Times New Roman" w:eastAsia="黑体" w:cs="Times New Roman"/>
          <w:bCs/>
          <w:sz w:val="24"/>
          <w:szCs w:val="32"/>
          <w:lang w:val="en-US" w:eastAsia="zh-CN"/>
        </w:rPr>
      </w:pPr>
      <w:r>
        <w:rPr>
          <w:rFonts w:hint="eastAsia" w:ascii="Times New Roman" w:hAnsi="Times New Roman" w:eastAsia="黑体" w:cs="Times New Roman"/>
          <w:bCs/>
          <w:sz w:val="24"/>
          <w:szCs w:val="32"/>
          <w:lang w:val="en-US" w:eastAsia="zh-CN"/>
        </w:rPr>
        <w:t>3.2.3综合得分</w:t>
      </w:r>
    </w:p>
    <w:p>
      <w:pPr>
        <w:spacing w:line="440" w:lineRule="exact"/>
        <w:ind w:firstLine="420"/>
        <w:rPr>
          <w:rFonts w:hint="eastAsia" w:ascii="Times New Roman" w:hAnsi="Times New Roman" w:cs="Times New Roman"/>
          <w:lang w:val="en-US" w:eastAsia="zh-CN"/>
        </w:rPr>
      </w:pPr>
      <w:r>
        <w:rPr>
          <w:rFonts w:hint="eastAsia" w:ascii="Times New Roman" w:hAnsi="Times New Roman" w:cs="Times New Roman"/>
          <w:lang w:val="en-US" w:eastAsia="zh-CN"/>
        </w:rPr>
        <w:t>评审小组成员经评审供应商最终得分=A+B+C+D，按照得分由高到低的顺序推荐中标候选人，并标明排列顺序。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应对在评审过程中发现供应商存在串通报价、弄虚作假、行贿等违法行为的，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cs="Times New Roman"/>
        </w:rPr>
      </w:pPr>
      <w:r>
        <w:rPr>
          <w:rFonts w:ascii="Times New Roman" w:hAnsi="Times New Roman" w:cs="Times New Roman"/>
        </w:rPr>
        <w:t>3.4.1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pPr>
        <w:spacing w:line="440" w:lineRule="exact"/>
        <w:ind w:firstLine="420"/>
        <w:rPr>
          <w:rFonts w:ascii="Times New Roman" w:hAnsi="Times New Roman" w:cs="Times New Roman"/>
          <w:strike/>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评审结果</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完成评审后，应当向采购人提交评审报告。评审报告应当如实记载以下内容：</w:t>
      </w:r>
    </w:p>
    <w:p>
      <w:pPr>
        <w:spacing w:line="440" w:lineRule="exact"/>
        <w:ind w:firstLine="420"/>
        <w:rPr>
          <w:rFonts w:ascii="Times New Roman" w:hAnsi="Times New Roman" w:cs="Times New Roman"/>
        </w:rPr>
      </w:pPr>
      <w:r>
        <w:rPr>
          <w:rFonts w:ascii="Times New Roman" w:hAnsi="Times New Roman" w:cs="Times New Roman"/>
        </w:rPr>
        <w:t>（一）采购项目基本情况</w:t>
      </w:r>
    </w:p>
    <w:p>
      <w:pPr>
        <w:spacing w:line="440" w:lineRule="exact"/>
        <w:ind w:firstLine="420"/>
        <w:rPr>
          <w:rFonts w:ascii="Times New Roman" w:hAnsi="Times New Roman" w:cs="Times New Roman"/>
        </w:rPr>
      </w:pPr>
      <w:r>
        <w:rPr>
          <w:rFonts w:ascii="Times New Roman" w:hAnsi="Times New Roman" w:cs="Times New Roman"/>
        </w:rPr>
        <w:t>（二）采购过程回顾</w:t>
      </w:r>
    </w:p>
    <w:p>
      <w:pPr>
        <w:spacing w:line="440" w:lineRule="exact"/>
        <w:ind w:firstLine="420"/>
        <w:rPr>
          <w:rFonts w:ascii="Times New Roman" w:hAnsi="Times New Roman" w:cs="Times New Roman"/>
        </w:rPr>
      </w:pPr>
      <w:r>
        <w:rPr>
          <w:rFonts w:ascii="Times New Roman" w:hAnsi="Times New Roman" w:cs="Times New Roman"/>
        </w:rPr>
        <w:t>（三）评审小组成员名单</w:t>
      </w:r>
    </w:p>
    <w:p>
      <w:pPr>
        <w:spacing w:line="440" w:lineRule="exact"/>
        <w:ind w:firstLine="420"/>
        <w:rPr>
          <w:rFonts w:ascii="Times New Roman" w:hAnsi="Times New Roman" w:cs="Times New Roman"/>
        </w:rPr>
      </w:pPr>
      <w:r>
        <w:rPr>
          <w:rFonts w:ascii="Times New Roman" w:hAnsi="Times New Roman" w:cs="Times New Roman"/>
        </w:rPr>
        <w:t>（四）询比评审工作</w:t>
      </w:r>
    </w:p>
    <w:p>
      <w:pPr>
        <w:spacing w:line="440" w:lineRule="exact"/>
        <w:ind w:firstLine="420"/>
        <w:rPr>
          <w:rFonts w:ascii="Times New Roman" w:hAnsi="Times New Roman" w:cs="Times New Roman"/>
        </w:rPr>
      </w:pPr>
      <w:r>
        <w:rPr>
          <w:rFonts w:ascii="Times New Roman" w:hAnsi="Times New Roman" w:cs="Times New Roman"/>
        </w:rPr>
        <w:t>1、评审办法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详细评审情况（</w:t>
      </w:r>
      <w:r>
        <w:rPr>
          <w:rFonts w:ascii="Times New Roman" w:hAnsi="Times New Roman" w:cs="Times New Roman"/>
        </w:rPr>
        <w:t>供应商的</w:t>
      </w:r>
      <w:r>
        <w:rPr>
          <w:rFonts w:hint="eastAsia" w:ascii="Times New Roman" w:hAnsi="Times New Roman" w:cs="Times New Roman"/>
        </w:rPr>
        <w:t>综合</w:t>
      </w:r>
      <w:r>
        <w:rPr>
          <w:rFonts w:ascii="Times New Roman" w:hAnsi="Times New Roman" w:cs="Times New Roman"/>
        </w:rPr>
        <w:t>评分情况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pPr>
        <w:spacing w:line="440" w:lineRule="exact"/>
        <w:ind w:firstLine="420"/>
        <w:rPr>
          <w:rFonts w:ascii="Times New Roman" w:hAnsi="Times New Roman" w:cs="Times New Roman"/>
        </w:rPr>
      </w:pPr>
      <w:r>
        <w:rPr>
          <w:rFonts w:ascii="Times New Roman" w:hAnsi="Times New Roman" w:cs="Times New Roman"/>
        </w:rPr>
        <w:t>5、推荐候选供应商排序</w:t>
      </w:r>
    </w:p>
    <w:p>
      <w:pPr>
        <w:spacing w:line="440" w:lineRule="exact"/>
        <w:ind w:firstLine="420"/>
        <w:rPr>
          <w:rFonts w:ascii="Times New Roman" w:hAnsi="Times New Roman" w:cs="Times New Roman"/>
        </w:rPr>
      </w:pPr>
      <w:r>
        <w:rPr>
          <w:rFonts w:ascii="Times New Roman" w:hAnsi="Times New Roman" w:cs="Times New Roman"/>
        </w:rPr>
        <w:t>（五）需要说明的其他事项</w:t>
      </w:r>
    </w:p>
    <w:p>
      <w:pPr>
        <w:spacing w:line="440" w:lineRule="exact"/>
        <w:ind w:firstLine="420"/>
        <w:rPr>
          <w:rFonts w:ascii="Times New Roman" w:hAnsi="Times New Roman" w:cs="Times New Roman"/>
        </w:rPr>
      </w:pPr>
      <w:r>
        <w:rPr>
          <w:rFonts w:ascii="Times New Roman" w:hAnsi="Times New Roman" w:cs="Times New Roman"/>
        </w:rPr>
        <w:t>（六）评审附表</w:t>
      </w:r>
    </w:p>
    <w:p>
      <w:pPr>
        <w:spacing w:line="440" w:lineRule="exact"/>
        <w:ind w:firstLine="420"/>
        <w:rPr>
          <w:rFonts w:ascii="Times New Roman" w:hAnsi="Times New Roman" w:cs="Times New Roman"/>
        </w:rPr>
      </w:pPr>
      <w:r>
        <w:rPr>
          <w:rFonts w:ascii="Times New Roman" w:hAnsi="Times New Roman" w:cs="Times New Roman"/>
        </w:rPr>
        <w:t>1、响应文件开启记录表</w:t>
      </w:r>
    </w:p>
    <w:p>
      <w:pPr>
        <w:spacing w:line="440" w:lineRule="exact"/>
        <w:ind w:firstLine="420"/>
        <w:rPr>
          <w:rFonts w:ascii="Times New Roman" w:hAnsi="Times New Roman" w:cs="Times New Roman"/>
        </w:rPr>
      </w:pPr>
      <w:r>
        <w:rPr>
          <w:rFonts w:ascii="Times New Roman" w:hAnsi="Times New Roman" w:cs="Times New Roman"/>
        </w:rPr>
        <w:t>2、评审表格</w:t>
      </w:r>
    </w:p>
    <w:p>
      <w:pPr>
        <w:pStyle w:val="2"/>
        <w:sectPr>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pStyle w:val="4"/>
        <w:spacing w:before="312" w:after="312"/>
        <w:rPr>
          <w:rFonts w:ascii="Times New Roman" w:hAnsi="Times New Roman" w:eastAsia="宋体" w:cs="Times New Roman"/>
        </w:rPr>
      </w:pPr>
      <w:bookmarkStart w:id="140" w:name="_Toc14098"/>
      <w:r>
        <w:rPr>
          <w:rFonts w:ascii="Times New Roman" w:hAnsi="Times New Roman" w:eastAsia="宋体" w:cs="Times New Roman"/>
        </w:rPr>
        <w:t>合同内容</w:t>
      </w:r>
      <w:bookmarkEnd w:id="140"/>
    </w:p>
    <w:p>
      <w:pPr>
        <w:jc w:val="center"/>
        <w:rPr>
          <w:rFonts w:ascii="Times New Roman" w:hAnsi="Times New Roman" w:cs="Times New Roman"/>
          <w:sz w:val="28"/>
        </w:rPr>
      </w:pPr>
      <w:bookmarkStart w:id="141" w:name="_Toc447808679"/>
      <w:bookmarkStart w:id="142" w:name="_Toc12005"/>
      <w:bookmarkStart w:id="143" w:name="_Toc16698_WPSOffice_Level2"/>
      <w:r>
        <w:rPr>
          <w:rFonts w:ascii="Times New Roman" w:hAnsi="Times New Roman" w:cs="Times New Roman"/>
          <w:sz w:val="28"/>
        </w:rPr>
        <w:br w:type="page"/>
      </w:r>
    </w:p>
    <w:bookmarkEnd w:id="141"/>
    <w:bookmarkEnd w:id="142"/>
    <w:bookmarkEnd w:id="143"/>
    <w:p>
      <w:pPr>
        <w:widowControl/>
        <w:jc w:val="center"/>
        <w:outlineLvl w:val="0"/>
        <w:rPr>
          <w:rFonts w:hint="eastAsia" w:ascii="方正小标宋简体" w:hAnsi="方正小标宋简体" w:eastAsia="方正小标宋简体" w:cs="方正小标宋简体"/>
          <w:color w:val="000000"/>
          <w:sz w:val="48"/>
          <w:szCs w:val="48"/>
          <w:highlight w:val="none"/>
          <w:lang w:val="en-US" w:eastAsia="zh-CN"/>
        </w:rPr>
      </w:pPr>
      <w:bookmarkStart w:id="144" w:name="_bookmark259"/>
      <w:bookmarkEnd w:id="144"/>
      <w:bookmarkStart w:id="145" w:name="_Toc16595"/>
      <w:bookmarkStart w:id="146" w:name="_Toc23288"/>
      <w:bookmarkStart w:id="147" w:name="_Toc27778"/>
      <w:bookmarkStart w:id="148" w:name="_Toc11084"/>
      <w:bookmarkStart w:id="149" w:name="_Toc19416"/>
      <w:bookmarkStart w:id="150" w:name="_Toc15683"/>
      <w:bookmarkStart w:id="151" w:name="_Toc22022"/>
      <w:bookmarkStart w:id="152" w:name="_Toc189369362"/>
      <w:r>
        <w:rPr>
          <w:rFonts w:hint="eastAsia" w:ascii="方正小标宋简体" w:hAnsi="方正小标宋简体" w:eastAsia="方正小标宋简体" w:cs="方正小标宋简体"/>
          <w:sz w:val="44"/>
          <w:szCs w:val="44"/>
          <w:lang w:val="en-US" w:eastAsia="zh-CN"/>
        </w:rPr>
        <w:t>物资公司2023年甲供材防水卷材</w:t>
      </w:r>
      <w:r>
        <w:rPr>
          <w:rFonts w:hint="eastAsia" w:ascii="方正小标宋简体" w:hAnsi="方正小标宋简体" w:eastAsia="方正小标宋简体" w:cs="方正小标宋简体"/>
          <w:sz w:val="44"/>
          <w:szCs w:val="44"/>
          <w:lang w:eastAsia="zh-CN"/>
        </w:rPr>
        <w:t>采购项目</w:t>
      </w:r>
      <w:bookmarkEnd w:id="145"/>
      <w:bookmarkEnd w:id="146"/>
    </w:p>
    <w:p>
      <w:pPr>
        <w:spacing w:line="360" w:lineRule="auto"/>
        <w:rPr>
          <w:rFonts w:ascii="宋体" w:cs="宋体"/>
          <w:b/>
          <w:color w:val="000000"/>
          <w:sz w:val="28"/>
          <w:szCs w:val="28"/>
        </w:rPr>
      </w:pPr>
    </w:p>
    <w:p>
      <w:pPr>
        <w:spacing w:line="360" w:lineRule="auto"/>
        <w:rPr>
          <w:rFonts w:ascii="宋体" w:cs="宋体"/>
          <w:b/>
          <w:color w:val="000000"/>
          <w:sz w:val="28"/>
          <w:szCs w:val="28"/>
        </w:rPr>
      </w:pPr>
    </w:p>
    <w:p>
      <w:pPr>
        <w:spacing w:line="360" w:lineRule="auto"/>
        <w:jc w:val="center"/>
        <w:rPr>
          <w:rFonts w:ascii="宋体" w:cs="宋体"/>
          <w:b/>
          <w:color w:val="000000"/>
          <w:sz w:val="72"/>
          <w:szCs w:val="72"/>
        </w:rPr>
      </w:pPr>
      <w:r>
        <w:rPr>
          <w:rFonts w:hint="eastAsia" w:ascii="宋体" w:hAnsi="宋体" w:cs="宋体"/>
          <w:b/>
          <w:color w:val="000000"/>
          <w:sz w:val="72"/>
          <w:szCs w:val="72"/>
        </w:rPr>
        <w:t>合</w:t>
      </w:r>
    </w:p>
    <w:p>
      <w:pPr>
        <w:spacing w:line="360" w:lineRule="auto"/>
        <w:jc w:val="center"/>
        <w:rPr>
          <w:rFonts w:ascii="宋体" w:cs="宋体"/>
          <w:b/>
          <w:color w:val="000000"/>
          <w:sz w:val="72"/>
          <w:szCs w:val="72"/>
        </w:rPr>
      </w:pPr>
    </w:p>
    <w:p>
      <w:pPr>
        <w:spacing w:line="360" w:lineRule="auto"/>
        <w:jc w:val="center"/>
        <w:rPr>
          <w:rFonts w:ascii="宋体" w:cs="宋体"/>
          <w:b/>
          <w:color w:val="000000"/>
          <w:sz w:val="72"/>
          <w:szCs w:val="72"/>
        </w:rPr>
      </w:pPr>
    </w:p>
    <w:p>
      <w:pPr>
        <w:spacing w:line="360" w:lineRule="auto"/>
        <w:jc w:val="center"/>
        <w:rPr>
          <w:rFonts w:ascii="宋体" w:cs="宋体"/>
          <w:b/>
          <w:color w:val="000000"/>
          <w:sz w:val="72"/>
          <w:szCs w:val="72"/>
        </w:rPr>
      </w:pPr>
      <w:r>
        <w:rPr>
          <w:rFonts w:hint="eastAsia" w:ascii="宋体" w:hAnsi="宋体" w:cs="宋体"/>
          <w:b/>
          <w:color w:val="000000"/>
          <w:sz w:val="72"/>
          <w:szCs w:val="72"/>
        </w:rPr>
        <w:t>同</w:t>
      </w:r>
    </w:p>
    <w:p>
      <w:pPr>
        <w:spacing w:line="360" w:lineRule="auto"/>
        <w:rPr>
          <w:rFonts w:ascii="宋体" w:cs="宋体"/>
          <w:b/>
          <w:color w:val="000000"/>
          <w:sz w:val="28"/>
          <w:szCs w:val="28"/>
        </w:rPr>
      </w:pPr>
    </w:p>
    <w:p>
      <w:pPr>
        <w:spacing w:line="360" w:lineRule="auto"/>
        <w:rPr>
          <w:rFonts w:ascii="宋体" w:cs="宋体"/>
          <w:b/>
          <w:color w:val="000000"/>
          <w:sz w:val="28"/>
          <w:szCs w:val="28"/>
        </w:rPr>
      </w:pPr>
    </w:p>
    <w:p>
      <w:pPr>
        <w:spacing w:line="360" w:lineRule="auto"/>
        <w:rPr>
          <w:rFonts w:ascii="宋体" w:cs="宋体"/>
          <w:b/>
          <w:color w:val="000000"/>
          <w:sz w:val="28"/>
          <w:szCs w:val="28"/>
        </w:rPr>
      </w:pPr>
    </w:p>
    <w:p>
      <w:pPr>
        <w:spacing w:line="360" w:lineRule="auto"/>
        <w:rPr>
          <w:rFonts w:ascii="宋体" w:cs="宋体"/>
          <w:b/>
          <w:color w:val="000000"/>
          <w:sz w:val="28"/>
          <w:szCs w:val="28"/>
        </w:rPr>
      </w:pPr>
    </w:p>
    <w:p>
      <w:pPr>
        <w:spacing w:line="360" w:lineRule="auto"/>
        <w:jc w:val="center"/>
        <w:rPr>
          <w:rFonts w:hint="eastAsia" w:ascii="宋体" w:eastAsia="宋体" w:cs="宋体"/>
          <w:b/>
          <w:color w:val="000000"/>
          <w:sz w:val="28"/>
          <w:szCs w:val="28"/>
          <w:u w:val="single"/>
          <w:lang w:eastAsia="zh-CN"/>
        </w:rPr>
      </w:pPr>
      <w:r>
        <w:rPr>
          <w:rFonts w:hint="eastAsia" w:ascii="宋体" w:hAnsi="宋体" w:cs="宋体"/>
          <w:b/>
          <w:color w:val="000000"/>
          <w:sz w:val="28"/>
          <w:szCs w:val="28"/>
        </w:rPr>
        <w:t>甲方：</w:t>
      </w:r>
      <w:r>
        <w:rPr>
          <w:rFonts w:hint="eastAsia" w:ascii="宋体" w:hAnsi="宋体" w:cs="宋体"/>
          <w:b/>
          <w:color w:val="000000"/>
          <w:sz w:val="28"/>
          <w:szCs w:val="28"/>
          <w:u w:val="single"/>
          <w:lang w:eastAsia="zh-CN"/>
        </w:rPr>
        <w:t>安徽省经工物资有限公司</w:t>
      </w:r>
    </w:p>
    <w:p>
      <w:pPr>
        <w:spacing w:line="360" w:lineRule="auto"/>
        <w:ind w:firstLine="2240" w:firstLineChars="800"/>
        <w:jc w:val="both"/>
        <w:rPr>
          <w:rFonts w:hint="default" w:ascii="宋体" w:cs="宋体" w:eastAsiaTheme="minorEastAsia"/>
          <w:b/>
          <w:color w:val="000000"/>
          <w:sz w:val="28"/>
          <w:szCs w:val="28"/>
          <w:u w:val="single"/>
          <w:lang w:val="en-US" w:eastAsia="zh-CN"/>
        </w:rPr>
      </w:pPr>
      <w:r>
        <w:rPr>
          <w:rFonts w:hint="eastAsia" w:ascii="宋体" w:hAnsi="宋体" w:cs="宋体"/>
          <w:b/>
          <w:color w:val="000000"/>
          <w:sz w:val="28"/>
          <w:szCs w:val="28"/>
        </w:rPr>
        <w:t>乙方：</w:t>
      </w:r>
      <w:r>
        <w:rPr>
          <w:rFonts w:hint="eastAsia" w:ascii="宋体" w:hAnsi="宋体" w:cs="宋体"/>
          <w:b/>
          <w:color w:val="000000"/>
          <w:sz w:val="28"/>
          <w:szCs w:val="28"/>
          <w:u w:val="single"/>
          <w:lang w:val="en-US" w:eastAsia="zh-CN"/>
        </w:rPr>
        <w:t xml:space="preserve">                      </w:t>
      </w:r>
    </w:p>
    <w:p>
      <w:pPr>
        <w:spacing w:line="360" w:lineRule="auto"/>
        <w:ind w:firstLine="2240" w:firstLineChars="800"/>
        <w:jc w:val="both"/>
        <w:rPr>
          <w:rFonts w:ascii="宋体" w:cs="宋体"/>
          <w:b/>
          <w:color w:val="000000"/>
          <w:sz w:val="28"/>
          <w:szCs w:val="28"/>
        </w:rPr>
      </w:pPr>
      <w:r>
        <w:rPr>
          <w:rFonts w:hint="eastAsia" w:ascii="宋体" w:hAnsi="宋体" w:cs="宋体"/>
          <w:b/>
          <w:color w:val="000000"/>
          <w:sz w:val="28"/>
          <w:szCs w:val="28"/>
        </w:rPr>
        <w:t>签订地点：</w:t>
      </w:r>
    </w:p>
    <w:p>
      <w:pPr>
        <w:spacing w:line="360" w:lineRule="auto"/>
        <w:ind w:firstLine="2240" w:firstLineChars="800"/>
        <w:jc w:val="both"/>
        <w:rPr>
          <w:rFonts w:ascii="宋体" w:hAnsi="宋体" w:cs="宋体"/>
          <w:b/>
          <w:color w:val="000000"/>
          <w:kern w:val="0"/>
          <w:sz w:val="30"/>
          <w:szCs w:val="30"/>
        </w:rPr>
      </w:pPr>
      <w:r>
        <w:rPr>
          <w:rFonts w:hint="eastAsia" w:ascii="宋体" w:hAnsi="宋体" w:cs="宋体"/>
          <w:b/>
          <w:color w:val="000000"/>
          <w:sz w:val="28"/>
          <w:szCs w:val="28"/>
        </w:rPr>
        <w:t>签订日期：   年   月    日</w:t>
      </w:r>
    </w:p>
    <w:p>
      <w:pPr>
        <w:widowControl/>
        <w:jc w:val="center"/>
        <w:outlineLvl w:val="9"/>
        <w:rPr>
          <w:rFonts w:hint="eastAsia" w:ascii="宋体" w:hAnsi="宋体" w:eastAsia="宋体" w:cs="宋体"/>
          <w:bCs/>
          <w:sz w:val="36"/>
          <w:lang w:eastAsia="zh-CN"/>
        </w:rPr>
      </w:pPr>
      <w:r>
        <w:rPr>
          <w:rFonts w:hint="eastAsia" w:ascii="宋体" w:hAnsi="宋体" w:cs="宋体"/>
          <w:b/>
          <w:color w:val="000000"/>
          <w:kern w:val="0"/>
          <w:sz w:val="30"/>
          <w:szCs w:val="30"/>
        </w:rPr>
        <w:br w:type="page"/>
      </w:r>
      <w:bookmarkStart w:id="153" w:name="_Toc5186"/>
      <w:bookmarkStart w:id="154" w:name="_Toc26090"/>
      <w:r>
        <w:rPr>
          <w:rFonts w:hint="eastAsia" w:ascii="方正小标宋简体" w:hAnsi="方正小标宋简体" w:eastAsia="方正小标宋简体" w:cs="方正小标宋简体"/>
          <w:sz w:val="44"/>
          <w:szCs w:val="44"/>
          <w:lang w:val="en-US" w:eastAsia="zh-CN"/>
        </w:rPr>
        <w:t>物资公司2023年甲供材防水卷材</w:t>
      </w:r>
      <w:r>
        <w:rPr>
          <w:rFonts w:hint="eastAsia" w:ascii="方正小标宋简体" w:hAnsi="方正小标宋简体" w:eastAsia="方正小标宋简体" w:cs="方正小标宋简体"/>
          <w:sz w:val="44"/>
          <w:szCs w:val="44"/>
          <w:lang w:eastAsia="zh-CN"/>
        </w:rPr>
        <w:t>采购</w:t>
      </w:r>
      <w:r>
        <w:rPr>
          <w:rFonts w:hint="eastAsia" w:ascii="方正小标宋简体" w:hAnsi="方正小标宋简体" w:eastAsia="方正小标宋简体" w:cs="方正小标宋简体"/>
          <w:sz w:val="44"/>
          <w:szCs w:val="44"/>
          <w:lang w:val="en-US" w:eastAsia="zh-CN"/>
        </w:rPr>
        <w:t>合同</w:t>
      </w:r>
      <w:bookmarkEnd w:id="153"/>
      <w:bookmarkEnd w:id="154"/>
    </w:p>
    <w:p>
      <w:pPr>
        <w:keepNext w:val="0"/>
        <w:keepLines w:val="0"/>
        <w:pageBreakBefore w:val="0"/>
        <w:kinsoku/>
        <w:overflowPunct/>
        <w:bidi w:val="0"/>
        <w:adjustRightInd/>
        <w:snapToGrid/>
        <w:spacing w:line="560" w:lineRule="exact"/>
        <w:ind w:left="5880" w:hanging="5880" w:hangingChars="2100"/>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u w:val="single"/>
          <w:lang w:eastAsia="zh-CN"/>
        </w:rPr>
        <w:t>安徽省经工物资有限公司</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（以下简称甲方）</w:t>
      </w:r>
    </w:p>
    <w:p>
      <w:pPr>
        <w:keepNext w:val="0"/>
        <w:keepLines w:val="0"/>
        <w:pageBreakBefore w:val="0"/>
        <w:widowControl w:val="0"/>
        <w:tabs>
          <w:tab w:val="left" w:pos="5370"/>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（以下简称乙方）  </w:t>
      </w:r>
    </w:p>
    <w:p>
      <w:pPr>
        <w:keepNext w:val="0"/>
        <w:keepLines w:val="0"/>
        <w:pageBreakBefore w:val="0"/>
        <w:widowControl/>
        <w:suppressLineNumbers w:val="0"/>
        <w:kinsoku/>
        <w:overflowPunct/>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依据《</w:t>
      </w:r>
      <w:r>
        <w:rPr>
          <w:rFonts w:hint="eastAsia" w:ascii="仿宋_GB2312" w:hAnsi="仿宋_GB2312" w:eastAsia="仿宋_GB2312" w:cs="仿宋_GB2312"/>
          <w:sz w:val="28"/>
          <w:szCs w:val="28"/>
          <w:lang w:eastAsia="zh-CN"/>
        </w:rPr>
        <w:t>民法典</w:t>
      </w:r>
      <w:r>
        <w:rPr>
          <w:rFonts w:hint="eastAsia" w:ascii="仿宋_GB2312" w:hAnsi="仿宋_GB2312" w:eastAsia="仿宋_GB2312" w:cs="仿宋_GB2312"/>
          <w:sz w:val="28"/>
          <w:szCs w:val="28"/>
        </w:rPr>
        <w:t>》等相关法律法规规定，本着诚实信用、平等互利的原则，经双方友好协商，就甲方因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委托</w:t>
      </w:r>
      <w:r>
        <w:rPr>
          <w:rFonts w:hint="eastAsia" w:ascii="仿宋_GB2312" w:hAnsi="仿宋_GB2312" w:eastAsia="仿宋_GB2312" w:cs="仿宋_GB2312"/>
          <w:sz w:val="28"/>
          <w:szCs w:val="28"/>
        </w:rPr>
        <w:t>乙方采购</w:t>
      </w:r>
      <w:r>
        <w:rPr>
          <w:rFonts w:hint="eastAsia" w:ascii="仿宋_GB2312" w:hAnsi="仿宋_GB2312" w:eastAsia="仿宋_GB2312" w:cs="仿宋_GB2312"/>
          <w:sz w:val="28"/>
          <w:szCs w:val="28"/>
          <w:u w:val="single"/>
          <w:lang w:val="en-US" w:eastAsia="zh-CN"/>
        </w:rPr>
        <w:t xml:space="preserve"> 防水卷材 </w:t>
      </w:r>
      <w:r>
        <w:rPr>
          <w:rFonts w:hint="eastAsia" w:ascii="仿宋_GB2312" w:hAnsi="仿宋_GB2312" w:eastAsia="仿宋_GB2312" w:cs="仿宋_GB2312"/>
          <w:sz w:val="28"/>
          <w:szCs w:val="28"/>
        </w:rPr>
        <w:t>事宜，签订如下协议：</w:t>
      </w:r>
    </w:p>
    <w:p>
      <w:pPr>
        <w:pStyle w:val="23"/>
        <w:keepNext w:val="0"/>
        <w:keepLines w:val="0"/>
        <w:pageBreakBefore w:val="0"/>
        <w:widowControl w:val="0"/>
        <w:numPr>
          <w:ilvl w:val="0"/>
          <w:numId w:val="0"/>
        </w:numPr>
        <w:kinsoku/>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第一条  合同价款</w:t>
      </w:r>
    </w:p>
    <w:p>
      <w:pPr>
        <w:pStyle w:val="23"/>
        <w:keepNext w:val="0"/>
        <w:keepLines w:val="0"/>
        <w:pageBreakBefore w:val="0"/>
        <w:widowControl w:val="0"/>
        <w:numPr>
          <w:ilvl w:val="0"/>
          <w:numId w:val="0"/>
        </w:numPr>
        <w:kinsoku/>
        <w:overflowPunct/>
        <w:topLinePunct w:val="0"/>
        <w:autoSpaceDE/>
        <w:autoSpaceDN/>
        <w:bidi w:val="0"/>
        <w:adjustRightInd/>
        <w:snapToGrid/>
        <w:spacing w:line="520" w:lineRule="exact"/>
        <w:ind w:firstLine="560" w:firstLineChars="200"/>
        <w:textAlignment w:val="auto"/>
        <w:rPr>
          <w:rFonts w:hint="eastAsia"/>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本合同总价人民币大写：</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2.本合同所列数量为暂估数量，本项目以最终签收数量（乙方无条件补货与退货，并承担相应的运输、装卸货等费用）和固定单价进行结算。</w:t>
      </w:r>
    </w:p>
    <w:p>
      <w:pPr>
        <w:keepNext w:val="0"/>
        <w:keepLines w:val="0"/>
        <w:pageBreakBefore w:val="0"/>
        <w:widowControl w:val="0"/>
        <w:numPr>
          <w:ilvl w:val="0"/>
          <w:numId w:val="0"/>
        </w:numPr>
        <w:kinsoku/>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28"/>
          <w:szCs w:val="28"/>
          <w:lang w:val="en-US" w:eastAsia="zh-CN"/>
        </w:rPr>
        <w:t>3.合同清单单价包含税费、运输费、卸货费、设计下单等费用。具体产品名称、参数、单价、数量详见附件二。</w:t>
      </w:r>
    </w:p>
    <w:p>
      <w:pPr>
        <w:keepNext w:val="0"/>
        <w:keepLines w:val="0"/>
        <w:pageBreakBefore w:val="0"/>
        <w:kinsoku/>
        <w:wordWrap w:val="0"/>
        <w:overflowPunct/>
        <w:bidi w:val="0"/>
        <w:adjustRightInd/>
        <w:snapToGrid/>
        <w:spacing w:line="520" w:lineRule="exact"/>
        <w:ind w:firstLine="56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第二条</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交货地点</w:t>
      </w:r>
    </w:p>
    <w:p>
      <w:pPr>
        <w:keepNext w:val="0"/>
        <w:keepLines w:val="0"/>
        <w:pageBreakBefore w:val="0"/>
        <w:widowControl/>
        <w:suppressLineNumbers w:val="0"/>
        <w:kinsoku/>
        <w:overflowPunct/>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甲方地址</w:t>
      </w:r>
      <w:r>
        <w:rPr>
          <w:rFonts w:hint="eastAsia" w:ascii="仿宋_GB2312" w:hAnsi="仿宋_GB2312" w:eastAsia="仿宋_GB2312" w:cs="仿宋_GB2312"/>
          <w:sz w:val="28"/>
          <w:szCs w:val="28"/>
          <w:u w:val="single"/>
          <w:lang w:val="en-US" w:eastAsia="zh-CN"/>
        </w:rPr>
        <w:t xml:space="preserve">甲方通知 </w:t>
      </w:r>
      <w:r>
        <w:rPr>
          <w:rFonts w:hint="eastAsia" w:ascii="仿宋_GB2312" w:hAnsi="仿宋_GB2312" w:eastAsia="仿宋_GB2312" w:cs="仿宋_GB2312"/>
          <w:sz w:val="28"/>
          <w:szCs w:val="28"/>
          <w:lang w:eastAsia="zh-CN"/>
        </w:rPr>
        <w:t>现场，具体位置位于</w:t>
      </w:r>
      <w:r>
        <w:rPr>
          <w:rFonts w:hint="eastAsia" w:ascii="仿宋_GB2312" w:hAnsi="仿宋_GB2312" w:eastAsia="仿宋_GB2312" w:cs="仿宋_GB2312"/>
          <w:sz w:val="28"/>
          <w:szCs w:val="28"/>
          <w:u w:val="single"/>
          <w:lang w:eastAsia="zh-CN"/>
        </w:rPr>
        <w:t xml:space="preserve">甲方通知 </w:t>
      </w:r>
      <w:r>
        <w:rPr>
          <w:rFonts w:hint="eastAsia" w:ascii="仿宋_GB2312" w:hAnsi="仿宋_GB2312" w:eastAsia="仿宋_GB2312" w:cs="仿宋_GB2312"/>
          <w:sz w:val="28"/>
          <w:szCs w:val="28"/>
          <w:lang w:eastAsia="zh-CN"/>
        </w:rPr>
        <w:t>。</w:t>
      </w:r>
    </w:p>
    <w:p>
      <w:pPr>
        <w:keepNext w:val="0"/>
        <w:keepLines w:val="0"/>
        <w:pageBreakBefore w:val="0"/>
        <w:kinsoku/>
        <w:wordWrap w:val="0"/>
        <w:overflowPunct/>
        <w:bidi w:val="0"/>
        <w:adjustRightInd/>
        <w:snapToGrid/>
        <w:spacing w:line="520" w:lineRule="exact"/>
        <w:ind w:firstLine="56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第三条</w:t>
      </w:r>
      <w:r>
        <w:rPr>
          <w:rFonts w:hint="eastAsia" w:ascii="黑体" w:hAnsi="黑体" w:eastAsia="黑体" w:cs="黑体"/>
          <w:b w:val="0"/>
          <w:bCs/>
          <w:sz w:val="28"/>
          <w:szCs w:val="28"/>
          <w:lang w:val="en-US" w:eastAsia="zh-CN"/>
        </w:rPr>
        <w:t xml:space="preserve">  交货通知</w:t>
      </w:r>
    </w:p>
    <w:p>
      <w:pPr>
        <w:keepNext w:val="0"/>
        <w:keepLines w:val="0"/>
        <w:pageBreakBefore w:val="0"/>
        <w:widowControl/>
        <w:suppressLineNumbers w:val="0"/>
        <w:kinsoku/>
        <w:wordWrap w:val="0"/>
        <w:overflowPunct/>
        <w:topLinePunct/>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甲方提前</w:t>
      </w:r>
      <w:r>
        <w:rPr>
          <w:rFonts w:hint="eastAsia" w:ascii="仿宋_GB2312" w:hAnsi="仿宋_GB2312" w:eastAsia="仿宋_GB2312" w:cs="仿宋_GB2312"/>
          <w:sz w:val="28"/>
          <w:szCs w:val="28"/>
          <w:u w:val="single"/>
          <w:lang w:val="en-US" w:eastAsia="zh-CN"/>
        </w:rPr>
        <w:t>7</w:t>
      </w:r>
      <w:r>
        <w:rPr>
          <w:rFonts w:hint="eastAsia" w:ascii="仿宋_GB2312" w:hAnsi="仿宋_GB2312" w:eastAsia="仿宋_GB2312" w:cs="仿宋_GB2312"/>
          <w:sz w:val="28"/>
          <w:szCs w:val="28"/>
          <w:lang w:eastAsia="zh-CN"/>
        </w:rPr>
        <w:t>日向乙方发出采购计划清单，包括供货时间和供货数量、货物价款等，通知方式包括但不限于电话、短信、邮件、传真、微信，乙方确认其有效联系人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电话为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lang w:eastAsia="zh-CN"/>
        </w:rPr>
        <w:t>，联系地址为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，甲方以上述任一方式发出的通知均为合法有效的通知。</w:t>
      </w:r>
    </w:p>
    <w:p>
      <w:pPr>
        <w:keepNext w:val="0"/>
        <w:keepLines w:val="0"/>
        <w:pageBreakBefore w:val="0"/>
        <w:kinsoku/>
        <w:wordWrap w:val="0"/>
        <w:overflowPunct/>
        <w:bidi w:val="0"/>
        <w:adjustRightInd/>
        <w:snapToGrid/>
        <w:spacing w:line="520" w:lineRule="exact"/>
        <w:ind w:firstLine="56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第四条</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交货及验收</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乙方按约将货物送至工地后，需将货物卸至甲方指定地点，并经甲方签收确认。甲方指定</w:t>
      </w:r>
      <w:r>
        <w:rPr>
          <w:rFonts w:hint="eastAsia" w:ascii="仿宋_GB2312" w:hAnsi="仿宋_GB2312" w:eastAsia="仿宋_GB2312" w:cs="仿宋_GB2312"/>
          <w:sz w:val="28"/>
          <w:szCs w:val="28"/>
          <w:u w:val="single"/>
          <w:lang w:eastAsia="zh-CN"/>
        </w:rPr>
        <w:t xml:space="preserve"> 甲方通知</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为现场唯一签收人。</w:t>
      </w:r>
      <w:r>
        <w:rPr>
          <w:rFonts w:hint="eastAsia" w:ascii="仿宋_GB2312" w:hAnsi="仿宋_GB2312" w:eastAsia="仿宋_GB2312" w:cs="仿宋_GB2312"/>
          <w:sz w:val="28"/>
          <w:szCs w:val="28"/>
          <w:lang w:val="en-US" w:eastAsia="zh-CN"/>
        </w:rPr>
        <w:t>如果</w:t>
      </w:r>
      <w:r>
        <w:rPr>
          <w:rFonts w:hint="eastAsia" w:ascii="仿宋_GB2312" w:hAnsi="仿宋_GB2312" w:eastAsia="仿宋_GB2312" w:cs="仿宋_GB2312"/>
          <w:sz w:val="28"/>
          <w:szCs w:val="28"/>
        </w:rPr>
        <w:t>现场签收</w:t>
      </w:r>
      <w:r>
        <w:rPr>
          <w:rFonts w:hint="eastAsia" w:ascii="仿宋_GB2312" w:hAnsi="仿宋_GB2312" w:eastAsia="仿宋_GB2312" w:cs="仿宋_GB2312"/>
          <w:sz w:val="28"/>
          <w:szCs w:val="28"/>
          <w:lang w:val="en-US" w:eastAsia="zh-CN"/>
        </w:rPr>
        <w:t>人员发生变更，甲方会通知乙方重新指定。</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在乙方将货物送至工地现场后，甲方有权在现场车上或货物堆放在指定地点后按物品的特性及行业惯例进行验收。如甲方认为乙方送货的数量与送货单记载数量不符的，则可以随时抽检。</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对于货物的规格型号、数量、材质等与约定不符或有其他质量问题的,甲方异议期为货物签收后</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日内，异议经核实乙方应无条件补足或换货。</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4.乙方按厂家标准包装方式包装好所有产品，均采取防潮、防锈、防腐蚀、防野蛮装卸等保护措施，确保产品完好无损运抵现场。产品在卸货后剥离包装物同时负责回收或送到包装清理指定地点。</w:t>
      </w:r>
    </w:p>
    <w:p>
      <w:pPr>
        <w:keepNext w:val="0"/>
        <w:keepLines w:val="0"/>
        <w:pageBreakBefore w:val="0"/>
        <w:kinsoku/>
        <w:wordWrap w:val="0"/>
        <w:overflowPunct/>
        <w:bidi w:val="0"/>
        <w:adjustRightInd/>
        <w:snapToGrid/>
        <w:spacing w:line="52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　　第五条</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质量标准</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1.乙方应严格按照相关材料的技术要求和国家(行业)的相关质量标准，同时应当满足项目图纸及规范的相关要求，确保所供材料的质量；乙方应提供质量外检服务，费用由乙方承担。</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乙方所供货物质量须满足国家最新标准的优等品质，且货物应是全新、原装、环保无污染的合格正品，完全符合国家规定的质量标准和厂方的标准，供货时必须附产品合格证、检测报告及其他相关的资料且需满足行业标准。</w:t>
      </w:r>
    </w:p>
    <w:p>
      <w:pPr>
        <w:keepNext w:val="0"/>
        <w:keepLines w:val="0"/>
        <w:pageBreakBefore w:val="0"/>
        <w:kinsoku/>
        <w:wordWrap w:val="0"/>
        <w:overflowPunct/>
        <w:bidi w:val="0"/>
        <w:adjustRightInd/>
        <w:snapToGrid/>
        <w:spacing w:line="520" w:lineRule="exact"/>
        <w:textAlignment w:val="auto"/>
        <w:rPr>
          <w:rFonts w:hint="eastAsia" w:ascii="黑体" w:hAnsi="黑体" w:eastAsia="黑体" w:cs="黑体"/>
          <w:b w:val="0"/>
          <w:bCs/>
          <w:sz w:val="28"/>
          <w:szCs w:val="28"/>
          <w:highlight w:val="yellow"/>
        </w:rPr>
      </w:pPr>
      <w:r>
        <w:rPr>
          <w:rFonts w:hint="eastAsia" w:ascii="黑体" w:hAnsi="黑体" w:eastAsia="黑体" w:cs="黑体"/>
          <w:b w:val="0"/>
          <w:bCs/>
          <w:sz w:val="28"/>
          <w:szCs w:val="28"/>
        </w:rPr>
        <w:t>　　第六条</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highlight w:val="none"/>
        </w:rPr>
        <w:t>价款结算及付款方式</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双方签订合同后，全部材料送货并卸货到指定项目地点，经项目部或甲方指定现场签收人验收签字后办理结算；甲方向乙方支付合同价款前，乙方需提交的合法有效的增值税专用发票（13%），如若虚假或虚开，乙方应承担一切责任且需补开合法有效的增值税专用发票(税率13%)。</w:t>
      </w:r>
    </w:p>
    <w:p>
      <w:pPr>
        <w:keepNext w:val="0"/>
        <w:keepLines w:val="0"/>
        <w:pageBreakBefore w:val="0"/>
        <w:kinsoku/>
        <w:wordWrap w:val="0"/>
        <w:overflowPunct/>
        <w:bidi w:val="0"/>
        <w:adjustRightInd/>
        <w:snapToGrid/>
        <w:spacing w:line="52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2.乙方供货后15日内将所送货物的送货单(需为经甲方指定签收人签字确认的有效送货单)汇总后向甲方提交书面对账清单，经甲方确认后方可作为价款结算和付款依据。若因乙方迟延提交对账清单，因此造成的损失由乙方自行承担。</w:t>
      </w:r>
      <w:r>
        <w:rPr>
          <w:rFonts w:hint="eastAsia" w:ascii="仿宋_GB2312" w:hAnsi="仿宋_GB2312" w:eastAsia="仿宋_GB2312" w:cs="仿宋_GB2312"/>
          <w:color w:val="000000" w:themeColor="text1"/>
          <w:sz w:val="28"/>
          <w:szCs w:val="28"/>
          <w:highlight w:val="none"/>
          <w:shd w:val="clear" w:color="auto" w:fill="auto"/>
          <w:lang w:val="en-US" w:eastAsia="zh-CN"/>
          <w14:textFill>
            <w14:solidFill>
              <w14:schemeClr w14:val="tx1"/>
            </w14:solidFill>
          </w14:textFill>
        </w:rPr>
        <w:t>送到现场的货物总额达到合同总金额的30%时，支付已供材料款的70%，之后按到场材料款达到150万元时，甲方按照项目进度分批次付款，货物全部供应完成付至已供货物总款的90%。</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3.本合同项目结束，经业主单位或甲方整体竣工验收合格后，支付至审定金额的</w:t>
      </w:r>
      <w:r>
        <w:rPr>
          <w:rFonts w:hint="eastAsia" w:ascii="仿宋_GB2312" w:hAnsi="仿宋_GB2312" w:eastAsia="仿宋_GB2312" w:cs="仿宋_GB2312"/>
          <w:sz w:val="28"/>
          <w:szCs w:val="28"/>
          <w:u w:val="single"/>
          <w:lang w:val="en-US" w:eastAsia="zh-CN"/>
        </w:rPr>
        <w:t xml:space="preserve"> 97 </w:t>
      </w:r>
      <w:r>
        <w:rPr>
          <w:rFonts w:hint="eastAsia" w:ascii="仿宋_GB2312" w:hAnsi="仿宋_GB2312" w:eastAsia="仿宋_GB2312" w:cs="仿宋_GB2312"/>
          <w:sz w:val="28"/>
          <w:szCs w:val="28"/>
          <w:lang w:val="en-US" w:eastAsia="zh-CN"/>
        </w:rPr>
        <w:t>%，质保期满</w:t>
      </w:r>
      <w:r>
        <w:rPr>
          <w:rFonts w:hint="eastAsia" w:ascii="仿宋_GB2312" w:hAnsi="仿宋_GB2312" w:eastAsia="仿宋_GB2312" w:cs="仿宋_GB2312"/>
          <w:sz w:val="28"/>
          <w:szCs w:val="28"/>
          <w:u w:val="single"/>
          <w:lang w:val="en-US" w:eastAsia="zh-CN"/>
        </w:rPr>
        <w:t xml:space="preserve"> 伍 </w:t>
      </w:r>
      <w:r>
        <w:rPr>
          <w:rFonts w:hint="eastAsia" w:ascii="仿宋_GB2312" w:hAnsi="仿宋_GB2312" w:eastAsia="仿宋_GB2312" w:cs="仿宋_GB2312"/>
          <w:sz w:val="28"/>
          <w:szCs w:val="28"/>
          <w:lang w:val="en-US" w:eastAsia="zh-CN"/>
        </w:rPr>
        <w:t>年，质保期满壹年后剩余</w:t>
      </w:r>
      <w:r>
        <w:rPr>
          <w:rFonts w:hint="eastAsia" w:ascii="仿宋_GB2312" w:hAnsi="仿宋_GB2312" w:eastAsia="仿宋_GB2312" w:cs="仿宋_GB2312"/>
          <w:sz w:val="28"/>
          <w:szCs w:val="28"/>
          <w:u w:val="single"/>
          <w:lang w:val="en-US" w:eastAsia="zh-CN"/>
        </w:rPr>
        <w:t>3%</w:t>
      </w:r>
      <w:r>
        <w:rPr>
          <w:rFonts w:hint="eastAsia" w:ascii="仿宋_GB2312" w:hAnsi="仿宋_GB2312" w:eastAsia="仿宋_GB2312" w:cs="仿宋_GB2312"/>
          <w:sz w:val="28"/>
          <w:szCs w:val="28"/>
          <w:lang w:val="en-US" w:eastAsia="zh-CN"/>
        </w:rPr>
        <w:t>尾款，由甲方一次性无息支付至乙方指定收款账户。</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黑体" w:hAnsi="黑体" w:eastAsia="黑体" w:cs="黑体"/>
          <w:b w:val="0"/>
          <w:bCs/>
          <w:sz w:val="28"/>
          <w:szCs w:val="28"/>
        </w:rPr>
      </w:pPr>
      <w:r>
        <w:rPr>
          <w:rFonts w:hint="eastAsia" w:ascii="仿宋_GB2312" w:hAnsi="仿宋_GB2312" w:eastAsia="仿宋_GB2312" w:cs="仿宋_GB2312"/>
          <w:sz w:val="28"/>
          <w:szCs w:val="28"/>
          <w:lang w:val="en-US" w:eastAsia="zh-CN"/>
        </w:rPr>
        <w:t>4.甲方货款可采用电子转账等合理方式支付。</w:t>
      </w:r>
      <w:r>
        <w:rPr>
          <w:rFonts w:hint="eastAsia" w:ascii="黑体" w:hAnsi="黑体" w:eastAsia="黑体" w:cs="黑体"/>
          <w:b w:val="0"/>
          <w:bCs/>
          <w:sz w:val="28"/>
          <w:szCs w:val="28"/>
        </w:rPr>
        <w:t>　</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第七条</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违约责任</w:t>
      </w:r>
    </w:p>
    <w:p>
      <w:pPr>
        <w:keepNext w:val="0"/>
        <w:keepLines w:val="0"/>
        <w:pageBreakBefore w:val="0"/>
        <w:kinsoku/>
        <w:wordWrap w:val="0"/>
        <w:overflowPunct/>
        <w:bidi w:val="0"/>
        <w:adjustRightInd/>
        <w:snapToGrid/>
        <w:spacing w:line="520" w:lineRule="exact"/>
        <w:ind w:firstLine="563"/>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lang w:val="en-US" w:eastAsia="zh-CN"/>
        </w:rPr>
        <w:t>1.乙方须按甲方通知时间供应货物，</w:t>
      </w:r>
      <w:r>
        <w:rPr>
          <w:rFonts w:hint="eastAsia" w:ascii="仿宋_GB2312" w:hAnsi="仿宋_GB2312" w:eastAsia="仿宋_GB2312" w:cs="仿宋_GB2312"/>
          <w:sz w:val="28"/>
          <w:szCs w:val="28"/>
          <w:lang w:val="zh-CN"/>
        </w:rPr>
        <w:t>如不能按照甲方所通知的时间供货，或者逾期交货，耽误甲方生产使用，</w:t>
      </w:r>
      <w:r>
        <w:rPr>
          <w:rFonts w:hint="eastAsia" w:ascii="仿宋_GB2312" w:hAnsi="仿宋_GB2312" w:eastAsia="仿宋_GB2312" w:cs="仿宋_GB2312"/>
          <w:sz w:val="28"/>
          <w:szCs w:val="28"/>
          <w:lang w:val="en-US" w:eastAsia="zh-CN"/>
        </w:rPr>
        <w:t>甲方有权向任意第三方进行采购，乙方</w:t>
      </w:r>
      <w:r>
        <w:rPr>
          <w:rFonts w:hint="eastAsia" w:ascii="仿宋_GB2312" w:hAnsi="仿宋_GB2312" w:eastAsia="仿宋_GB2312" w:cs="仿宋_GB2312"/>
          <w:sz w:val="28"/>
          <w:szCs w:val="28"/>
          <w:lang w:val="zh-CN"/>
        </w:rPr>
        <w:t>应承担甲方因此多支付的一切实际费用和逾期交货的违约金，逾期交货的违约金为当次货款的</w:t>
      </w:r>
      <w:r>
        <w:rPr>
          <w:rFonts w:hint="eastAsia" w:ascii="仿宋_GB2312" w:hAnsi="仿宋_GB2312" w:eastAsia="仿宋_GB2312" w:cs="仿宋_GB2312"/>
          <w:sz w:val="28"/>
          <w:szCs w:val="28"/>
          <w:u w:val="single"/>
          <w:lang w:val="en-US" w:eastAsia="zh-CN"/>
        </w:rPr>
        <w:t>3</w:t>
      </w:r>
      <w:r>
        <w:rPr>
          <w:rFonts w:hint="eastAsia" w:ascii="仿宋_GB2312" w:hAnsi="仿宋_GB2312" w:eastAsia="仿宋_GB2312" w:cs="仿宋_GB2312"/>
          <w:sz w:val="28"/>
          <w:szCs w:val="28"/>
          <w:u w:val="single"/>
          <w:lang w:val="zh-CN"/>
        </w:rPr>
        <w:t>0%</w:t>
      </w:r>
      <w:r>
        <w:rPr>
          <w:rFonts w:hint="eastAsia" w:ascii="仿宋_GB2312" w:hAnsi="仿宋_GB2312" w:eastAsia="仿宋_GB2312" w:cs="仿宋_GB2312"/>
          <w:sz w:val="28"/>
          <w:szCs w:val="28"/>
          <w:u w:val="none"/>
          <w:lang w:val="zh-CN"/>
        </w:rPr>
        <w:t>。</w:t>
      </w:r>
    </w:p>
    <w:p>
      <w:pPr>
        <w:keepNext w:val="0"/>
        <w:keepLines w:val="0"/>
        <w:pageBreakBefore w:val="0"/>
        <w:kinsoku/>
        <w:wordWrap w:val="0"/>
        <w:overflowPunct/>
        <w:bidi w:val="0"/>
        <w:adjustRightInd/>
        <w:snapToGrid/>
        <w:spacing w:line="520" w:lineRule="exact"/>
        <w:ind w:firstLine="56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2.乙方提供的货物如存在质量问题，</w:t>
      </w:r>
      <w:r>
        <w:rPr>
          <w:rFonts w:hint="eastAsia" w:ascii="仿宋_GB2312" w:hAnsi="仿宋_GB2312" w:eastAsia="仿宋_GB2312" w:cs="仿宋_GB2312"/>
          <w:sz w:val="28"/>
          <w:szCs w:val="28"/>
          <w:lang w:val="zh-CN"/>
        </w:rPr>
        <w:t>甲方有权要求乙方退换货，</w:t>
      </w:r>
      <w:r>
        <w:rPr>
          <w:rFonts w:hint="eastAsia" w:ascii="仿宋_GB2312" w:hAnsi="仿宋_GB2312" w:eastAsia="仿宋_GB2312" w:cs="仿宋_GB2312"/>
          <w:sz w:val="28"/>
          <w:szCs w:val="28"/>
          <w:lang w:val="en-US" w:eastAsia="zh-CN"/>
        </w:rPr>
        <w:t>相关费用由乙方自行承担，</w:t>
      </w:r>
      <w:r>
        <w:rPr>
          <w:rFonts w:hint="eastAsia" w:ascii="仿宋_GB2312" w:hAnsi="仿宋_GB2312" w:eastAsia="仿宋_GB2312" w:cs="仿宋_GB2312"/>
          <w:sz w:val="28"/>
          <w:szCs w:val="28"/>
          <w:lang w:val="zh-CN"/>
        </w:rPr>
        <w:t>如因质量问题给甲方造成损失的，甲方可拒付货款，且乙方应赔偿因此给甲方所造成的全部经济损失</w:t>
      </w:r>
      <w:r>
        <w:rPr>
          <w:rFonts w:hint="eastAsia" w:ascii="仿宋_GB2312" w:hAnsi="仿宋_GB2312" w:eastAsia="仿宋_GB2312" w:cs="仿宋_GB2312"/>
          <w:sz w:val="28"/>
          <w:szCs w:val="28"/>
          <w:lang w:val="en-US" w:eastAsia="zh-CN"/>
        </w:rPr>
        <w:t>；如因乙方供应货物的质量问题导致甲方工期延误或不能顺利通过相关部门的验收,乙方需向甲方支付本合同金额</w:t>
      </w:r>
      <w:r>
        <w:rPr>
          <w:rFonts w:hint="eastAsia" w:ascii="仿宋_GB2312" w:hAnsi="仿宋_GB2312" w:eastAsia="仿宋_GB2312" w:cs="仿宋_GB2312"/>
          <w:sz w:val="28"/>
          <w:szCs w:val="28"/>
          <w:highlight w:val="none"/>
          <w:lang w:val="en-US" w:eastAsia="zh-CN"/>
        </w:rPr>
        <w:t>300%</w:t>
      </w:r>
      <w:r>
        <w:rPr>
          <w:rFonts w:hint="eastAsia" w:ascii="仿宋_GB2312" w:hAnsi="仿宋_GB2312" w:eastAsia="仿宋_GB2312" w:cs="仿宋_GB2312"/>
          <w:sz w:val="28"/>
          <w:szCs w:val="28"/>
          <w:lang w:val="en-US" w:eastAsia="zh-CN"/>
        </w:rPr>
        <w:t>的违约金，并赔偿甲方因此遭受的全部损失。</w:t>
      </w:r>
    </w:p>
    <w:p>
      <w:pPr>
        <w:keepNext w:val="0"/>
        <w:keepLines w:val="0"/>
        <w:pageBreakBefore w:val="0"/>
        <w:kinsoku/>
        <w:wordWrap/>
        <w:overflowPunct/>
        <w:topLinePunct w:val="0"/>
        <w:autoSpaceDE w:val="0"/>
        <w:autoSpaceDN w:val="0"/>
        <w:bidi w:val="0"/>
        <w:adjustRightInd/>
        <w:snapToGrid/>
        <w:spacing w:line="520" w:lineRule="exact"/>
        <w:ind w:firstLine="565" w:firstLineChars="202"/>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zh-CN"/>
        </w:rPr>
        <w:t>乙方3次不能及时供货，或2次供货达不到合同约定的质量标准，甲方有合同变更、解除权。</w:t>
      </w:r>
    </w:p>
    <w:p>
      <w:pPr>
        <w:keepNext w:val="0"/>
        <w:keepLines w:val="0"/>
        <w:pageBreakBefore w:val="0"/>
        <w:kinsoku/>
        <w:wordWrap w:val="0"/>
        <w:overflowPunct/>
        <w:bidi w:val="0"/>
        <w:adjustRightInd/>
        <w:snapToGrid/>
        <w:spacing w:line="520" w:lineRule="exact"/>
        <w:ind w:firstLine="56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4.若乙方未能按照甲方现场人员要求将货物卸至指定地点，需向甲方承担当次供货金额10%的违约金，并赔偿甲方因此遭受的全部损失及二次转运费用。</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5.对于乙方因违反本合同约定需支付的违约金，甲方有权在应付货款中直接予以扣除。</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6.若乙方存在违反本合同约定情形，甲方为向乙方主张权利支出的实现债权的费用由乙方承担，包括但不限于律师费、差旅费、诉讼保全担保费等。</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第八条</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其他约定</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1.乙方货物在未经甲方验收和签收完毕前仍然由乙方自行承担货物灭失等风险及责任。</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2.乙方送货车辆到甲方工地现场后，在行驶和卸货过程中，乙方驾驶人员应自行察看周围地形，乙方车辆在工地现场若出现事故产生损失或造成对第三人侵权等其他情形，一切损失和责任均由乙方自行承担。</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3.乙方必须服从甲方指定项目部的全面协调管理工作，乙方在搬运安装中，严格遵守执行安全操作规范、防火规定、工艺规范等规范规定以及质量标准。</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乙方要保证工程的施工质量和施工进度，不得拖延进度，如因乙方造成工期拖延，乙方将承担给甲方造成的一切损失。乙方应保证甲方项目施工现场整洁，应做好成品保护及甲方财产保护工作。乙方应确保安装调试过程中的安全，对因安装调试发生的任何财产或人身损害承担赔偿责任。</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28"/>
          <w:szCs w:val="28"/>
          <w:lang w:val="en-US" w:eastAsia="zh-CN"/>
        </w:rPr>
        <w:t>5.乙方提供全面产品保修期为</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lang w:val="en-US" w:eastAsia="zh-CN"/>
        </w:rPr>
        <w:t>质保期内，乙方应免费提供货物的零备件以及货物维修、维护服务，协助联系货物维修中心，及时维修并检查督促直至完善处理货物出现的问题。质量保修期满后，乙方为合同货物提供终身有偿维护</w:t>
      </w:r>
      <w:r>
        <w:rPr>
          <w:rFonts w:hint="eastAsia" w:ascii="仿宋_GB2312" w:hAnsi="仿宋_GB2312" w:eastAsia="仿宋_GB2312" w:cs="仿宋_GB2312"/>
          <w:color w:val="auto"/>
          <w:sz w:val="32"/>
          <w:szCs w:val="32"/>
        </w:rPr>
        <w:t>。</w:t>
      </w:r>
    </w:p>
    <w:p>
      <w:pPr>
        <w:keepNext w:val="0"/>
        <w:keepLines w:val="0"/>
        <w:pageBreakBefore w:val="0"/>
        <w:kinsoku/>
        <w:wordWrap w:val="0"/>
        <w:overflowPunct/>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6.乙方必须保证甲方在使用乙方提供的货物时，不存在任何已知的不合法的情形，也不存在已知的与第三方专利权、著作权、商标权等相关的任何争议，如果有任何因甲方使用乙方提供的货物而提起的侵权指控，</w:t>
      </w:r>
      <w:r>
        <w:rPr>
          <w:rFonts w:hint="eastAsia" w:ascii="仿宋_GB2312" w:hAnsi="仿宋_GB2312" w:eastAsia="仿宋_GB2312" w:cs="仿宋_GB2312"/>
          <w:b/>
          <w:bCs/>
          <w:sz w:val="28"/>
          <w:szCs w:val="28"/>
          <w:lang w:val="en-US" w:eastAsia="zh-CN"/>
        </w:rPr>
        <w:t>或供应假冒伪劣贴牌产品</w:t>
      </w:r>
      <w:r>
        <w:rPr>
          <w:rFonts w:hint="eastAsia" w:ascii="仿宋_GB2312" w:hAnsi="仿宋_GB2312" w:eastAsia="仿宋_GB2312" w:cs="仿宋_GB2312"/>
          <w:sz w:val="28"/>
          <w:szCs w:val="28"/>
          <w:lang w:val="en-US" w:eastAsia="zh-CN"/>
        </w:rPr>
        <w:t>，乙方依法承担全部责任并向甲方支付本合同金额300%的赔偿金。</w:t>
      </w:r>
    </w:p>
    <w:p>
      <w:pPr>
        <w:keepNext w:val="0"/>
        <w:keepLines w:val="0"/>
        <w:pageBreakBefore w:val="0"/>
        <w:kinsoku/>
        <w:wordWrap w:val="0"/>
        <w:overflowPunct/>
        <w:bidi w:val="0"/>
        <w:adjustRightInd/>
        <w:snapToGrid/>
        <w:spacing w:line="52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　　第九条</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争议解决方式</w:t>
      </w:r>
    </w:p>
    <w:p>
      <w:pPr>
        <w:keepNext w:val="0"/>
        <w:keepLines w:val="0"/>
        <w:pageBreakBefore w:val="0"/>
        <w:kinsoku/>
        <w:wordWrap w:val="0"/>
        <w:overflowPunct/>
        <w:bidi w:val="0"/>
        <w:adjustRightInd/>
        <w:snapToGrid/>
        <w:spacing w:line="5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　双方因本合同履行发生纠纷的，向甲方住所地人民法院提起诉讼。本合同一式肆份，甲方执贰份，乙方执贰份，具有同等法律效力。本合同自甲乙双方签字盖章后生效。</w:t>
      </w:r>
    </w:p>
    <w:p>
      <w:pPr>
        <w:pStyle w:val="23"/>
        <w:keepNext w:val="0"/>
        <w:keepLines w:val="0"/>
        <w:pageBreakBefore w:val="0"/>
        <w:kinsoku/>
        <w:overflowPunct/>
        <w:bidi w:val="0"/>
        <w:adjustRightInd/>
        <w:snapToGrid/>
        <w:spacing w:line="520" w:lineRule="exact"/>
        <w:textAlignment w:val="auto"/>
        <w:rPr>
          <w:rFonts w:hint="eastAsia"/>
          <w:lang w:val="en-US" w:eastAsia="zh-CN"/>
        </w:rPr>
      </w:pP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附件：1.廉政合同</w:t>
      </w:r>
    </w:p>
    <w:p>
      <w:pPr>
        <w:numPr>
          <w:ilvl w:val="0"/>
          <w:numId w:val="0"/>
        </w:numPr>
        <w:outlineLvl w:val="9"/>
        <w:rPr>
          <w:rFonts w:hint="default"/>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val="0"/>
          <w:bCs w:val="0"/>
          <w:sz w:val="28"/>
          <w:szCs w:val="28"/>
          <w:lang w:val="en-US" w:eastAsia="zh-CN"/>
        </w:rPr>
        <w:t>2.合同清单</w:t>
      </w:r>
    </w:p>
    <w:p>
      <w:pPr>
        <w:keepNext w:val="0"/>
        <w:keepLines w:val="0"/>
        <w:pageBreakBefore w:val="0"/>
        <w:kinsoku/>
        <w:overflowPunct/>
        <w:bidi w:val="0"/>
        <w:adjustRightInd/>
        <w:snapToGrid/>
        <w:spacing w:line="520" w:lineRule="exact"/>
        <w:textAlignment w:val="auto"/>
        <w:rPr>
          <w:rFonts w:hint="eastAsia"/>
          <w:lang w:val="en-US" w:eastAsia="zh-CN"/>
        </w:rPr>
      </w:pPr>
    </w:p>
    <w:p>
      <w:pPr>
        <w:keepNext w:val="0"/>
        <w:keepLines w:val="0"/>
        <w:pageBreakBefore w:val="0"/>
        <w:kinsoku/>
        <w:wordWrap w:val="0"/>
        <w:overflowPunct/>
        <w:bidi w:val="0"/>
        <w:adjustRightInd/>
        <w:snapToGrid/>
        <w:spacing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甲方：安徽省经工物资有限公司      乙方：  </w:t>
      </w:r>
    </w:p>
    <w:p>
      <w:pPr>
        <w:keepNext w:val="0"/>
        <w:keepLines w:val="0"/>
        <w:pageBreakBefore w:val="0"/>
        <w:kinsoku/>
        <w:wordWrap w:val="0"/>
        <w:overflowPunct/>
        <w:bidi w:val="0"/>
        <w:adjustRightInd/>
        <w:snapToGrid/>
        <w:spacing w:line="52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纳税识别号：91340100MA2MY6GA6E    纳税识别号：</w:t>
      </w:r>
    </w:p>
    <w:p>
      <w:pPr>
        <w:keepNext w:val="0"/>
        <w:keepLines w:val="0"/>
        <w:pageBreakBefore w:val="0"/>
        <w:kinsoku/>
        <w:wordWrap w:val="0"/>
        <w:overflowPunct/>
        <w:bidi w:val="0"/>
        <w:adjustRightInd/>
        <w:snapToGrid/>
        <w:spacing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地址：安徽省合肥市蜀山区          地址：</w:t>
      </w:r>
    </w:p>
    <w:p>
      <w:pPr>
        <w:keepNext w:val="0"/>
        <w:keepLines w:val="0"/>
        <w:pageBreakBefore w:val="0"/>
        <w:kinsoku/>
        <w:wordWrap w:val="0"/>
        <w:overflowPunct/>
        <w:bidi w:val="0"/>
        <w:adjustRightInd/>
        <w:snapToGrid/>
        <w:spacing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甘泉路398号                                          </w:t>
      </w:r>
    </w:p>
    <w:p>
      <w:pPr>
        <w:keepNext w:val="0"/>
        <w:keepLines w:val="0"/>
        <w:pageBreakBefore w:val="0"/>
        <w:kinsoku/>
        <w:wordWrap w:val="0"/>
        <w:overflowPunct/>
        <w:bidi w:val="0"/>
        <w:adjustRightInd/>
        <w:snapToGrid/>
        <w:spacing w:line="520" w:lineRule="exact"/>
        <w:ind w:left="4080" w:hanging="4080" w:hangingChars="17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开户银行：工行合肥东陈岗支行      开户银行：</w:t>
      </w:r>
    </w:p>
    <w:p>
      <w:pPr>
        <w:keepNext w:val="0"/>
        <w:keepLines w:val="0"/>
        <w:pageBreakBefore w:val="0"/>
        <w:kinsoku/>
        <w:wordWrap w:val="0"/>
        <w:overflowPunct/>
        <w:bidi w:val="0"/>
        <w:adjustRightInd/>
        <w:snapToGrid/>
        <w:spacing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账号：1302012119200034038         账号：                             </w:t>
      </w:r>
    </w:p>
    <w:p>
      <w:pPr>
        <w:keepNext w:val="0"/>
        <w:keepLines w:val="0"/>
        <w:pageBreakBefore w:val="0"/>
        <w:kinsoku/>
        <w:wordWrap w:val="0"/>
        <w:overflowPunct/>
        <w:bidi w:val="0"/>
        <w:adjustRightInd/>
        <w:snapToGrid/>
        <w:spacing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法定代表人：                      法定代表人：     </w:t>
      </w:r>
    </w:p>
    <w:p>
      <w:pPr>
        <w:keepNext w:val="0"/>
        <w:keepLines w:val="0"/>
        <w:pageBreakBefore w:val="0"/>
        <w:kinsoku/>
        <w:wordWrap w:val="0"/>
        <w:overflowPunct/>
        <w:bidi w:val="0"/>
        <w:adjustRightInd/>
        <w:snapToGrid/>
        <w:spacing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代理代表人：                      代理代表人：</w:t>
      </w:r>
    </w:p>
    <w:p>
      <w:pPr>
        <w:keepNext w:val="0"/>
        <w:keepLines w:val="0"/>
        <w:pageBreakBefore w:val="0"/>
        <w:kinsoku/>
        <w:wordWrap w:val="0"/>
        <w:overflowPunct/>
        <w:bidi w:val="0"/>
        <w:adjustRightInd/>
        <w:snapToGrid/>
        <w:spacing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   月  日                   2023年   月   日</w:t>
      </w:r>
    </w:p>
    <w:p>
      <w:pPr>
        <w:rPr>
          <w:rFonts w:hint="eastAsia" w:ascii="仿宋_GB2312" w:hAnsi="仿宋_GB2312" w:eastAsia="仿宋_GB2312" w:cs="仿宋_GB2312"/>
          <w:color w:val="000000"/>
          <w:spacing w:val="0"/>
          <w:sz w:val="28"/>
          <w:szCs w:val="28"/>
          <w:lang w:val="en-US" w:eastAsia="zh-CN"/>
        </w:rPr>
      </w:pPr>
      <w:r>
        <w:rPr>
          <w:rFonts w:hint="eastAsia" w:ascii="仿宋_GB2312" w:hAnsi="仿宋_GB2312" w:eastAsia="仿宋_GB2312" w:cs="仿宋_GB2312"/>
          <w:color w:val="000000"/>
          <w:spacing w:val="0"/>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000000"/>
          <w:spacing w:val="0"/>
          <w:sz w:val="32"/>
          <w:szCs w:val="32"/>
          <w:lang w:val="en-US" w:eastAsia="zh-CN"/>
        </w:rPr>
      </w:pPr>
      <w:r>
        <w:rPr>
          <w:rFonts w:hint="eastAsia" w:ascii="宋体" w:hAnsi="宋体" w:eastAsia="宋体" w:cs="宋体"/>
          <w:b w:val="0"/>
          <w:bCs w:val="0"/>
          <w:color w:val="000000"/>
          <w:spacing w:val="0"/>
          <w:sz w:val="32"/>
          <w:szCs w:val="32"/>
          <w:lang w:val="en-US" w:eastAsia="zh-CN"/>
        </w:rPr>
        <w:t>附件一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pacing w:val="0"/>
          <w:sz w:val="28"/>
          <w:szCs w:val="28"/>
          <w:lang w:val="en-US" w:eastAsia="zh-CN"/>
        </w:rPr>
      </w:pPr>
      <w:r>
        <w:rPr>
          <w:rFonts w:hint="eastAsia" w:ascii="方正小标宋简体" w:hAnsi="方正小标宋简体" w:eastAsia="方正小标宋简体" w:cs="方正小标宋简体"/>
          <w:b w:val="0"/>
          <w:bCs w:val="0"/>
          <w:color w:val="000000"/>
          <w:spacing w:val="0"/>
          <w:sz w:val="36"/>
          <w:szCs w:val="36"/>
          <w:lang w:val="en-US" w:eastAsia="zh-CN"/>
        </w:rPr>
        <w:t>廉 政 合 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pacing w:val="0"/>
          <w:sz w:val="28"/>
          <w:szCs w:val="28"/>
          <w:lang w:val="en-US" w:eastAsia="zh-CN"/>
        </w:rPr>
        <w:t>为抓好物资设备等采购供应中的党风廉政建设，规范、约束采供双方行为，确保双方工作人员廉洁从业，</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color w:val="000000"/>
          <w:sz w:val="28"/>
          <w:szCs w:val="28"/>
          <w:lang w:val="en-US" w:eastAsia="zh-CN"/>
        </w:rPr>
        <w:t>（项目名称）的采购人</w:t>
      </w:r>
      <w:r>
        <w:rPr>
          <w:rFonts w:hint="eastAsia" w:ascii="仿宋_GB2312" w:hAnsi="仿宋_GB2312" w:eastAsia="仿宋_GB2312" w:cs="仿宋_GB2312"/>
          <w:color w:val="000000"/>
          <w:sz w:val="28"/>
          <w:szCs w:val="28"/>
          <w:u w:val="single"/>
          <w:lang w:val="en-US" w:eastAsia="zh-CN"/>
        </w:rPr>
        <w:t xml:space="preserve"> 安徽省经工物资有限公司 </w:t>
      </w:r>
      <w:r>
        <w:rPr>
          <w:rFonts w:hint="eastAsia" w:ascii="仿宋_GB2312" w:hAnsi="仿宋_GB2312" w:eastAsia="仿宋_GB2312" w:cs="仿宋_GB2312"/>
          <w:color w:val="000000"/>
          <w:sz w:val="28"/>
          <w:szCs w:val="28"/>
          <w:lang w:val="en-US" w:eastAsia="zh-CN"/>
        </w:rPr>
        <w:t>（采购人名称，以下简称甲方）与该项目的供货商</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lang w:val="en-US" w:eastAsia="zh-CN"/>
        </w:rPr>
        <w:t>（供货商名称，以下简称乙方），特订立如下合同。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甲乙双方的权利和义务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严格遵守党</w:t>
      </w:r>
      <w:r>
        <w:rPr>
          <w:rFonts w:hint="eastAsia" w:ascii="仿宋_GB2312" w:hAnsi="仿宋_GB2312" w:eastAsia="仿宋_GB2312" w:cs="仿宋_GB2312"/>
          <w:color w:val="000000"/>
          <w:sz w:val="28"/>
          <w:szCs w:val="28"/>
          <w:lang w:val="en-US" w:eastAsia="zh-CN"/>
        </w:rPr>
        <w:t>的政策</w:t>
      </w:r>
      <w:r>
        <w:rPr>
          <w:rFonts w:hint="eastAsia" w:ascii="仿宋_GB2312" w:hAnsi="仿宋_GB2312" w:eastAsia="仿宋_GB2312" w:cs="仿宋_GB2312"/>
          <w:color w:val="000000"/>
          <w:sz w:val="28"/>
          <w:szCs w:val="28"/>
        </w:rPr>
        <w:t>和国家有关法律</w:t>
      </w:r>
      <w:r>
        <w:rPr>
          <w:rFonts w:hint="eastAsia" w:ascii="仿宋_GB2312" w:hAnsi="仿宋_GB2312" w:eastAsia="仿宋_GB2312" w:cs="仿宋_GB2312"/>
          <w:color w:val="000000"/>
          <w:sz w:val="28"/>
          <w:szCs w:val="28"/>
          <w:lang w:val="en-US" w:eastAsia="zh-CN"/>
        </w:rPr>
        <w:t>法规的</w:t>
      </w:r>
      <w:r>
        <w:rPr>
          <w:rFonts w:hint="eastAsia" w:ascii="仿宋_GB2312" w:hAnsi="仿宋_GB2312" w:eastAsia="仿宋_GB2312" w:cs="仿宋_GB2312"/>
          <w:color w:val="000000"/>
          <w:sz w:val="28"/>
          <w:szCs w:val="28"/>
        </w:rPr>
        <w:t>有关规定。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严格执行</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sz w:val="28"/>
          <w:szCs w:val="28"/>
          <w:u w:val="single"/>
          <w:lang w:val="en-US" w:eastAsia="zh-CN"/>
        </w:rPr>
        <w:t>物资公司2023年甲供材防水卷材采购合同</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rPr>
        <w:t>合同文件</w:t>
      </w:r>
      <w:r>
        <w:rPr>
          <w:rFonts w:hint="eastAsia" w:ascii="仿宋_GB2312" w:hAnsi="仿宋_GB2312" w:eastAsia="仿宋_GB2312" w:cs="仿宋_GB2312"/>
          <w:color w:val="000000"/>
          <w:sz w:val="28"/>
          <w:szCs w:val="28"/>
          <w:u w:val="none"/>
          <w:lang w:val="en-US" w:eastAsia="zh-CN"/>
        </w:rPr>
        <w:t>名称</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lang w:val="en-US" w:eastAsia="zh-CN"/>
        </w:rPr>
        <w:t>合同文件</w:t>
      </w:r>
      <w:r>
        <w:rPr>
          <w:rFonts w:hint="eastAsia" w:ascii="仿宋_GB2312" w:hAnsi="仿宋_GB2312" w:eastAsia="仿宋_GB2312" w:cs="仿宋_GB2312"/>
          <w:color w:val="000000"/>
          <w:sz w:val="28"/>
          <w:szCs w:val="28"/>
          <w:u w:val="none"/>
        </w:rPr>
        <w:t>，</w:t>
      </w:r>
      <w:r>
        <w:rPr>
          <w:rFonts w:hint="eastAsia" w:ascii="仿宋_GB2312" w:hAnsi="仿宋_GB2312" w:eastAsia="仿宋_GB2312" w:cs="仿宋_GB2312"/>
          <w:color w:val="000000"/>
          <w:sz w:val="28"/>
          <w:szCs w:val="28"/>
        </w:rPr>
        <w:t>自觉按合同办事。</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双方的业务活动坚持公开、公正、诚信、透明的原则</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法律认定的商业秘密和合同文件另有规定除外</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，不得损害国家和集体利益。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建立健全廉政制度，开展廉政教育和廉洁文化建设</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公布举报电话，监督并认真查处</w:t>
      </w:r>
      <w:r>
        <w:rPr>
          <w:rFonts w:hint="eastAsia" w:ascii="仿宋_GB2312" w:hAnsi="仿宋_GB2312" w:eastAsia="仿宋_GB2312" w:cs="仿宋_GB2312"/>
          <w:color w:val="000000"/>
          <w:sz w:val="28"/>
          <w:szCs w:val="28"/>
          <w:lang w:val="en-US" w:eastAsia="zh-CN"/>
        </w:rPr>
        <w:t>违规</w:t>
      </w:r>
      <w:r>
        <w:rPr>
          <w:rFonts w:hint="eastAsia" w:ascii="仿宋_GB2312" w:hAnsi="仿宋_GB2312" w:eastAsia="仿宋_GB2312" w:cs="仿宋_GB2312"/>
          <w:color w:val="000000"/>
          <w:sz w:val="28"/>
          <w:szCs w:val="28"/>
        </w:rPr>
        <w:t>违纪违法行为。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发现对方严重违反本合同义务条款的行为，有向有关部门举报、建议给予处理并要求告知处理结果的权利。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2.甲方的义务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（1）甲方及其工作人员不得利用职务之便索要或接受乙方的礼品、礼金、消费卡和有价证券、股权、其他金融产品等财物。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（2）甲方及其工作人员不得在利用职务之便为乙方谋取利益之前或之后，约定在其离职后收受乙方财物，并在离职后收受。</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（3）甲方及其工作人员不得在乙方报销应由甲方或个人支付的费用等。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u w:val="none"/>
          <w:lang w:val="en-US" w:eastAsia="zh-CN"/>
        </w:rPr>
      </w:pPr>
      <w:r>
        <w:rPr>
          <w:rFonts w:hint="eastAsia" w:ascii="仿宋_GB2312" w:hAnsi="仿宋_GB2312" w:eastAsia="仿宋_GB2312" w:cs="仿宋_GB2312"/>
          <w:color w:val="000000"/>
          <w:sz w:val="28"/>
          <w:szCs w:val="28"/>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000000"/>
          <w:sz w:val="28"/>
          <w:szCs w:val="28"/>
          <w:u w:val="none"/>
          <w:lang w:val="en-US" w:eastAsia="zh-CN"/>
        </w:rPr>
        <w:t>不得要求和接受乙方提供的交通工具、通讯工具、高档办公用品等。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（6）甲方及其工作人员不得要求乙方购买合同规定外的材料和设备。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（7）甲方及其工作人员不得有其他可能影响廉洁从业的行为。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3.乙方的义务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（1）乙方及其工作人员不得以任何形式向甲方及其工作人员行贿或馈赠礼品、礼金、消费卡和有价证券、股权、其他金融产品等财物，以及回扣、好处费、感谢费等。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乙方及其工作人员不得与甲方及其工作人员约定，甲方及其工作人员</w:t>
      </w:r>
      <w:r>
        <w:rPr>
          <w:rFonts w:hint="eastAsia" w:ascii="仿宋_GB2312" w:hAnsi="仿宋_GB2312" w:eastAsia="仿宋_GB2312" w:cs="仿宋_GB2312"/>
          <w:color w:val="000000"/>
          <w:sz w:val="28"/>
          <w:szCs w:val="28"/>
          <w:lang w:eastAsia="zh-CN"/>
        </w:rPr>
        <w:t>利用职务之便为乙方谋取利益，</w:t>
      </w:r>
      <w:r>
        <w:rPr>
          <w:rFonts w:hint="eastAsia" w:ascii="仿宋_GB2312" w:hAnsi="仿宋_GB2312" w:eastAsia="仿宋_GB2312" w:cs="仿宋_GB2312"/>
          <w:color w:val="000000"/>
          <w:sz w:val="28"/>
          <w:szCs w:val="28"/>
          <w:lang w:val="en-US" w:eastAsia="zh-CN"/>
        </w:rPr>
        <w:t>乙方</w:t>
      </w:r>
      <w:r>
        <w:rPr>
          <w:rFonts w:hint="eastAsia" w:ascii="仿宋_GB2312" w:hAnsi="仿宋_GB2312" w:eastAsia="仿宋_GB2312" w:cs="仿宋_GB2312"/>
          <w:color w:val="000000"/>
          <w:sz w:val="28"/>
          <w:szCs w:val="28"/>
          <w:lang w:eastAsia="zh-CN"/>
        </w:rPr>
        <w:t>在其离职后</w:t>
      </w:r>
      <w:r>
        <w:rPr>
          <w:rFonts w:hint="eastAsia" w:ascii="仿宋_GB2312" w:hAnsi="仿宋_GB2312" w:eastAsia="仿宋_GB2312" w:cs="仿宋_GB2312"/>
          <w:color w:val="000000"/>
          <w:sz w:val="28"/>
          <w:szCs w:val="28"/>
          <w:lang w:val="en-US" w:eastAsia="zh-CN"/>
        </w:rPr>
        <w:t>给予</w:t>
      </w:r>
      <w:r>
        <w:rPr>
          <w:rFonts w:hint="eastAsia" w:ascii="仿宋_GB2312" w:hAnsi="仿宋_GB2312" w:eastAsia="仿宋_GB2312" w:cs="仿宋_GB2312"/>
          <w:color w:val="000000"/>
          <w:sz w:val="28"/>
          <w:szCs w:val="28"/>
          <w:lang w:eastAsia="zh-CN"/>
        </w:rPr>
        <w:t>财物。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（3）乙方不得以任何名义为甲方及其工作人员报销由甲方单位或个人支付的任何费用。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u w:val="none"/>
          <w:lang w:val="en-US" w:eastAsia="zh-CN"/>
        </w:rPr>
      </w:pPr>
      <w:r>
        <w:rPr>
          <w:rFonts w:hint="eastAsia" w:ascii="仿宋_GB2312" w:hAnsi="仿宋_GB2312" w:eastAsia="仿宋_GB2312" w:cs="仿宋_GB2312"/>
          <w:color w:val="000000"/>
          <w:sz w:val="28"/>
          <w:szCs w:val="28"/>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000000"/>
          <w:sz w:val="28"/>
          <w:szCs w:val="28"/>
          <w:u w:val="none"/>
          <w:lang w:val="en-US" w:eastAsia="zh-CN"/>
        </w:rPr>
        <w:t>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（5）乙方及其工作人员不得为甲方工作人员住房装修、婚丧嫁娶、出国出境、旅游等提供方便；不得为甲方工作人员的特定关系人以安排工作为名，使其不实际工作却获取薪酬。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（6）甲方及其工作人员不得有其他可能影响廉洁从业的行为。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4.违约责任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（1）甲方及其工作人员违反本合同第1、2条，按管理权限，依据有关规定给予党纪政务处分和组织处理；涉嫌犯罪的，移交司法机关追究刑事责任；给乙方单位造成经济损失的，应予以赔偿。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（2）乙方及其工作人员违反本合同第1、3条，按管理权限，依据有关规定，给予相关处理；给甲方单位造成经济损失的，应予以赔偿。</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5.本合同有效期为甲乙双方签署之日起至该供货合同履行完毕后止。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6.本合同作为</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物资公司2023年甲供材防水卷材</w:t>
      </w:r>
      <w:r>
        <w:rPr>
          <w:rFonts w:hint="eastAsia" w:ascii="仿宋_GB2312" w:hAnsi="仿宋_GB2312" w:eastAsia="仿宋_GB2312" w:cs="仿宋_GB2312"/>
          <w:color w:val="000000"/>
          <w:sz w:val="28"/>
          <w:szCs w:val="28"/>
          <w:u w:val="single"/>
          <w:lang w:val="en-US" w:eastAsia="zh-CN"/>
        </w:rPr>
        <w:t xml:space="preserve">采购合同 </w:t>
      </w:r>
      <w:r>
        <w:rPr>
          <w:rFonts w:hint="eastAsia" w:ascii="仿宋_GB2312" w:hAnsi="仿宋_GB2312" w:eastAsia="仿宋_GB2312" w:cs="仿宋_GB2312"/>
          <w:color w:val="000000"/>
          <w:sz w:val="28"/>
          <w:szCs w:val="28"/>
          <w:lang w:val="en-US" w:eastAsia="zh-CN"/>
        </w:rPr>
        <w:t>（合同文件名称）的附件，与采购合同具有同等的法律效力，经合同双方签署立即生效。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sz w:val="28"/>
          <w:szCs w:val="28"/>
          <w:lang w:val="en-US" w:eastAsia="zh-CN"/>
        </w:rPr>
        <w:t>本合同一式肆份，甲方执贰份，乙方执贰份</w:t>
      </w:r>
      <w:r>
        <w:rPr>
          <w:rFonts w:hint="eastAsia" w:ascii="仿宋_GB2312" w:hAnsi="仿宋_GB2312" w:eastAsia="仿宋_GB2312" w:cs="仿宋_GB2312"/>
          <w:color w:val="000000"/>
          <w:sz w:val="28"/>
          <w:szCs w:val="28"/>
          <w:lang w:val="en-US" w:eastAsia="zh-CN"/>
        </w:rPr>
        <w:t>，送交双方监督单位各</w:t>
      </w:r>
      <w:r>
        <w:rPr>
          <w:rFonts w:hint="eastAsia" w:ascii="仿宋_GB2312" w:hAnsi="仿宋_GB2312" w:eastAsia="仿宋_GB2312" w:cs="仿宋_GB2312"/>
          <w:color w:val="000000"/>
          <w:sz w:val="28"/>
          <w:szCs w:val="28"/>
          <w:u w:val="single"/>
          <w:lang w:val="en-US" w:eastAsia="zh-CN"/>
        </w:rPr>
        <w:t xml:space="preserve">  /  </w:t>
      </w:r>
      <w:r>
        <w:rPr>
          <w:rFonts w:hint="eastAsia" w:ascii="仿宋_GB2312" w:hAnsi="仿宋_GB2312" w:eastAsia="仿宋_GB2312" w:cs="仿宋_GB2312"/>
          <w:color w:val="000000"/>
          <w:sz w:val="28"/>
          <w:szCs w:val="28"/>
          <w:lang w:val="en-US" w:eastAsia="zh-CN"/>
        </w:rPr>
        <w:t>份。</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z w:val="28"/>
          <w:szCs w:val="28"/>
          <w:lang w:bidi="ar"/>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甲方单位：（盖章）              乙方单位：（盖章）</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                    法定代表人：</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或授权代理人：                  或 授权代理人：</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   月   日                    年   月   日</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color w:val="000000"/>
          <w:sz w:val="28"/>
          <w:szCs w:val="28"/>
        </w:rPr>
        <w:t xml:space="preserve">甲方监督单位：（盖章）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乙方监督单位：（盖章）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000000"/>
          <w:spacing w:val="0"/>
          <w:sz w:val="32"/>
          <w:szCs w:val="32"/>
          <w:lang w:val="en-US" w:eastAsia="zh-CN"/>
        </w:rPr>
      </w:pPr>
      <w:r>
        <w:rPr>
          <w:rFonts w:hint="eastAsia" w:ascii="宋体" w:hAnsi="宋体" w:eastAsia="宋体" w:cs="宋体"/>
          <w:b w:val="0"/>
          <w:bCs w:val="0"/>
          <w:color w:val="000000"/>
          <w:spacing w:val="0"/>
          <w:sz w:val="32"/>
          <w:szCs w:val="32"/>
          <w:lang w:val="en-US" w:eastAsia="zh-CN"/>
        </w:rPr>
        <w:t>附件二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pacing w:val="0"/>
          <w:sz w:val="28"/>
          <w:szCs w:val="28"/>
          <w:lang w:val="en-US" w:eastAsia="zh-CN"/>
        </w:rPr>
      </w:pPr>
      <w:r>
        <w:rPr>
          <w:rFonts w:hint="eastAsia" w:ascii="方正小标宋简体" w:hAnsi="方正小标宋简体" w:eastAsia="方正小标宋简体" w:cs="方正小标宋简体"/>
          <w:b w:val="0"/>
          <w:bCs w:val="0"/>
          <w:color w:val="000000"/>
          <w:spacing w:val="0"/>
          <w:sz w:val="36"/>
          <w:szCs w:val="36"/>
          <w:lang w:val="en-US" w:eastAsia="zh-CN"/>
        </w:rPr>
        <w:t>合同清单</w:t>
      </w:r>
    </w:p>
    <w:p>
      <w:pPr>
        <w:pStyle w:val="23"/>
        <w:keepNext w:val="0"/>
        <w:keepLines w:val="0"/>
        <w:pageBreakBefore w:val="0"/>
        <w:kinsoku/>
        <w:wordWrap/>
        <w:overflowPunct/>
        <w:topLinePunct w:val="0"/>
        <w:autoSpaceDE/>
        <w:autoSpaceDN/>
        <w:bidi w:val="0"/>
        <w:adjustRightInd/>
        <w:snapToGrid/>
        <w:spacing w:line="560" w:lineRule="exact"/>
        <w:rPr>
          <w:rFonts w:hint="default"/>
          <w:lang w:val="en-US" w:eastAsia="zh-CN"/>
        </w:rPr>
      </w:pPr>
    </w:p>
    <w:tbl>
      <w:tblPr>
        <w:tblStyle w:val="24"/>
        <w:tblW w:w="839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7"/>
        <w:gridCol w:w="723"/>
        <w:gridCol w:w="2170"/>
        <w:gridCol w:w="707"/>
        <w:gridCol w:w="715"/>
        <w:gridCol w:w="1477"/>
        <w:gridCol w:w="1235"/>
        <w:gridCol w:w="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规格型号</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综合单价</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5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合计</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9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大写金额：</w:t>
            </w:r>
            <w:r>
              <w:rPr>
                <w:rFonts w:hint="eastAsia" w:ascii="宋体" w:hAnsi="宋体" w:eastAsia="宋体" w:cs="宋体"/>
                <w:i w:val="0"/>
                <w:iCs w:val="0"/>
                <w:color w:val="000000"/>
                <w:sz w:val="21"/>
                <w:szCs w:val="21"/>
                <w:u w:val="none"/>
                <w:lang w:val="en-US" w:eastAsia="zh-CN"/>
              </w:rPr>
              <w:t xml:space="preserve">   </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lang w:val="en-US" w:eastAsia="zh-CN"/>
              </w:rPr>
              <w:t xml:space="preserve">   </w:t>
            </w:r>
            <w:r>
              <w:rPr>
                <w:rFonts w:hint="eastAsia" w:ascii="宋体" w:hAnsi="宋体" w:eastAsia="宋体" w:cs="宋体"/>
                <w:i w:val="0"/>
                <w:iCs w:val="0"/>
                <w:color w:val="000000"/>
                <w:sz w:val="21"/>
                <w:szCs w:val="21"/>
                <w:u w:val="none"/>
                <w:lang w:eastAsia="zh-CN"/>
              </w:rPr>
              <w:t>）</w:t>
            </w:r>
          </w:p>
        </w:tc>
      </w:tr>
    </w:tbl>
    <w:p>
      <w:pPr>
        <w:widowControl/>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备注：1.最终结算以实际验收数量为准</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实际供货金额超过合同额的20%，需要增加补充协议</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，报价含税13%税点。</w:t>
      </w:r>
    </w:p>
    <w:p>
      <w:pPr>
        <w:widowControl/>
        <w:ind w:firstLine="840" w:firstLineChars="300"/>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上述费用包括货物的原材料、生产、包装、运输、保险、</w:t>
      </w:r>
      <w:r>
        <w:rPr>
          <w:rFonts w:hint="eastAsia" w:ascii="仿宋_GB2312" w:hAnsi="仿宋_GB2312" w:eastAsia="仿宋_GB2312" w:cs="仿宋_GB2312"/>
          <w:color w:val="000000"/>
          <w:kern w:val="0"/>
          <w:sz w:val="28"/>
          <w:szCs w:val="28"/>
          <w:lang w:val="en-US" w:eastAsia="zh-CN"/>
        </w:rPr>
        <w:t>卸货叉车、人工费</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设计人员尺寸下单费、材料检测复试、</w:t>
      </w:r>
      <w:r>
        <w:rPr>
          <w:rFonts w:hint="eastAsia" w:ascii="仿宋_GB2312" w:hAnsi="仿宋_GB2312" w:eastAsia="仿宋_GB2312" w:cs="仿宋_GB2312"/>
          <w:color w:val="000000"/>
          <w:kern w:val="0"/>
          <w:sz w:val="28"/>
          <w:szCs w:val="28"/>
        </w:rPr>
        <w:t>利润、税费等相关费用。</w:t>
      </w:r>
    </w:p>
    <w:p>
      <w:pPr>
        <w:pStyle w:val="23"/>
        <w:ind w:left="0" w:leftChars="0" w:firstLine="840" w:firstLineChars="300"/>
        <w:rPr>
          <w:rFonts w:hint="default" w:ascii="仿宋_GB2312" w:hAnsi="仿宋_GB2312" w:eastAsia="仿宋_GB2312" w:cs="仿宋_GB2312"/>
          <w:color w:val="000000"/>
          <w:kern w:val="0"/>
          <w:sz w:val="28"/>
          <w:szCs w:val="28"/>
          <w:lang w:val="en-US" w:eastAsia="zh-CN" w:bidi="ar-SA"/>
        </w:rPr>
      </w:pPr>
    </w:p>
    <w:p>
      <w:pPr>
        <w:widowControl/>
        <w:jc w:val="left"/>
        <w:textAlignment w:val="center"/>
        <w:rPr>
          <w:rFonts w:hint="default" w:ascii="仿宋_GB2312" w:hAnsi="仿宋_GB2312" w:eastAsia="仿宋_GB2312" w:cs="仿宋_GB2312"/>
          <w:color w:val="000000"/>
          <w:kern w:val="0"/>
          <w:sz w:val="28"/>
          <w:szCs w:val="28"/>
          <w:lang w:val="en-US" w:eastAsia="zh-CN"/>
        </w:rPr>
      </w:pPr>
    </w:p>
    <w:p>
      <w:pPr>
        <w:widowControl/>
        <w:jc w:val="left"/>
        <w:textAlignment w:val="center"/>
        <w:rPr>
          <w:rFonts w:hint="eastAsia" w:ascii="仿宋_GB2312" w:hAnsi="仿宋_GB2312" w:eastAsia="仿宋_GB2312" w:cs="仿宋_GB2312"/>
          <w:color w:val="000000"/>
          <w:kern w:val="0"/>
          <w:sz w:val="28"/>
          <w:szCs w:val="28"/>
          <w:lang w:eastAsia="zh-CN"/>
        </w:rPr>
      </w:pPr>
    </w:p>
    <w:p>
      <w:pPr>
        <w:numPr>
          <w:ilvl w:val="0"/>
          <w:numId w:val="0"/>
        </w:numPr>
        <w:ind w:left="417" w:leftChars="0"/>
        <w:outlineLvl w:val="9"/>
        <w:rPr>
          <w:rFonts w:hint="eastAsia" w:ascii="宋体" w:cs="宋体" w:eastAsiaTheme="minorEastAsia"/>
          <w:b/>
          <w:color w:val="000000"/>
          <w:kern w:val="0"/>
          <w:lang w:eastAsia="zh-CN"/>
        </w:rPr>
      </w:pPr>
    </w:p>
    <w:p>
      <w:pPr>
        <w:numPr>
          <w:ilvl w:val="0"/>
          <w:numId w:val="0"/>
        </w:numPr>
        <w:outlineLvl w:val="9"/>
        <w:rPr>
          <w:rFonts w:hint="eastAsia"/>
        </w:rPr>
      </w:pPr>
    </w:p>
    <w:p>
      <w:pPr>
        <w:outlineLvl w:val="9"/>
        <w:rPr>
          <w:rFonts w:hint="eastAsia"/>
        </w:rPr>
      </w:pPr>
    </w:p>
    <w:bookmarkEnd w:id="147"/>
    <w:bookmarkEnd w:id="148"/>
    <w:bookmarkEnd w:id="149"/>
    <w:bookmarkEnd w:id="150"/>
    <w:bookmarkEnd w:id="151"/>
    <w:bookmarkEnd w:id="152"/>
    <w:p>
      <w:pPr>
        <w:pStyle w:val="4"/>
        <w:spacing w:before="312" w:after="312"/>
        <w:rPr>
          <w:rFonts w:ascii="Times New Roman" w:hAnsi="Times New Roman" w:eastAsia="宋体" w:cs="Times New Roman"/>
        </w:rPr>
      </w:pPr>
      <w:bookmarkStart w:id="155" w:name="_Toc31285"/>
      <w:r>
        <w:rPr>
          <w:rFonts w:ascii="Times New Roman" w:hAnsi="Times New Roman" w:eastAsia="宋体" w:cs="Times New Roman"/>
        </w:rPr>
        <w:t>采购需求及清单</w:t>
      </w:r>
      <w:bookmarkEnd w:id="155"/>
    </w:p>
    <w:p>
      <w:pPr>
        <w:spacing w:line="440" w:lineRule="exact"/>
        <w:outlineLvl w:val="9"/>
        <w:rPr>
          <w:rFonts w:ascii="Times New Roman" w:hAnsi="Times New Roman" w:eastAsia="黑体" w:cs="Times New Roman"/>
          <w:sz w:val="28"/>
          <w:szCs w:val="28"/>
        </w:rPr>
      </w:pPr>
      <w:bookmarkStart w:id="156" w:name="_Toc27821_WPSOffice_Level2"/>
      <w:bookmarkStart w:id="157" w:name="_Toc10970_WPSOffice_Level1"/>
      <w:bookmarkStart w:id="158" w:name="_Toc28814_WPSOffice_Level2"/>
    </w:p>
    <w:p>
      <w:pPr>
        <w:numPr>
          <w:ilvl w:val="0"/>
          <w:numId w:val="0"/>
        </w:numPr>
        <w:snapToGrid w:val="0"/>
        <w:spacing w:before="120" w:after="120" w:line="240" w:lineRule="auto"/>
        <w:ind w:left="630"/>
        <w:outlineLvl w:val="9"/>
      </w:pPr>
      <w:r>
        <w:rPr>
          <w:rFonts w:ascii="Times New Roman" w:hAnsi="Times New Roman" w:eastAsia="黑体" w:cs="Times New Roman"/>
          <w:sz w:val="20"/>
          <w:szCs w:val="20"/>
        </w:rPr>
        <w:br w:type="page"/>
      </w:r>
      <w:bookmarkEnd w:id="156"/>
      <w:bookmarkEnd w:id="157"/>
      <w:bookmarkEnd w:id="158"/>
    </w:p>
    <w:p>
      <w:pPr>
        <w:pStyle w:val="22"/>
        <w:ind w:left="0" w:leftChars="0" w:firstLine="0" w:firstLineChars="0"/>
        <w:jc w:val="center"/>
        <w:rPr>
          <w:rFonts w:hint="eastAsia" w:ascii="宋体" w:hAnsi="宋体" w:cs="宋体"/>
          <w:color w:val="000000"/>
          <w:sz w:val="28"/>
          <w:szCs w:val="28"/>
          <w:highlight w:val="none"/>
          <w:u w:val="none"/>
          <w:vertAlign w:val="baseline"/>
          <w:lang w:val="en-US" w:eastAsia="zh-CN"/>
        </w:rPr>
      </w:pPr>
      <w:r>
        <w:rPr>
          <w:rFonts w:hint="eastAsia" w:ascii="宋体" w:hAnsi="宋体" w:cs="宋体"/>
          <w:color w:val="000000"/>
          <w:sz w:val="28"/>
          <w:szCs w:val="28"/>
          <w:highlight w:val="none"/>
          <w:u w:val="none"/>
          <w:vertAlign w:val="baseline"/>
          <w:lang w:val="en-US" w:eastAsia="zh-CN"/>
        </w:rPr>
        <w:t>防水卷材报价清单</w:t>
      </w:r>
    </w:p>
    <w:p>
      <w:pPr>
        <w:pStyle w:val="22"/>
        <w:ind w:left="0" w:leftChars="0" w:firstLine="0" w:firstLineChars="0"/>
        <w:jc w:val="center"/>
        <w:rPr>
          <w:rFonts w:hint="eastAsia" w:ascii="宋体" w:hAnsi="宋体" w:cs="宋体"/>
          <w:color w:val="000000"/>
          <w:sz w:val="24"/>
          <w:szCs w:val="24"/>
          <w:highlight w:val="none"/>
          <w:u w:val="none"/>
          <w:vertAlign w:val="baseline"/>
          <w:lang w:val="en-US" w:eastAsia="zh-CN"/>
        </w:rPr>
      </w:pPr>
    </w:p>
    <w:tbl>
      <w:tblPr>
        <w:tblStyle w:val="24"/>
        <w:tblW w:w="9328" w:type="dxa"/>
        <w:tblInd w:w="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31"/>
        <w:gridCol w:w="1405"/>
        <w:gridCol w:w="600"/>
        <w:gridCol w:w="1350"/>
        <w:gridCol w:w="1296"/>
        <w:gridCol w:w="1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材料名称</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暂定工程量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default"/>
                <w:lang w:val="en-US" w:eastAsia="zh-CN"/>
              </w:rPr>
            </w:pPr>
            <w:r>
              <w:rPr>
                <w:rFonts w:hint="eastAsia" w:ascii="宋体" w:hAnsi="宋体" w:eastAsia="宋体" w:cs="宋体"/>
                <w:color w:val="000000"/>
                <w:kern w:val="0"/>
                <w:sz w:val="20"/>
                <w:szCs w:val="20"/>
                <w:lang w:val="en-US" w:eastAsia="zh-CN" w:bidi="ar"/>
              </w:rPr>
              <w:t>3mmSBS 弹性体改性沥青防水卷材（聚酯胎Ⅰ型 PE 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68000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GB18242-2008 聚酯胎基必须采用长纤聚酯胎</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4mmSBS 弹性体改性沥青防水卷材（聚酯胎 Ⅰ型 PE 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19000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3mm 自粘聚合物改性沥青聚酯胎防水卷材（Ⅰ型单面）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4000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1.5mm自粘聚合物改性沥青防水卷材(无胎)</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7500</w:t>
            </w:r>
          </w:p>
        </w:tc>
        <w:tc>
          <w:tcPr>
            <w:tcW w:w="6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4mm 化学阻根耐根穿刺防水卷材(聚酯胎)</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0"/>
                <w:szCs w:val="20"/>
                <w:lang w:val="en-US" w:eastAsia="zh-CN" w:bidi="ar"/>
              </w:rPr>
              <w:t>GB/T35468-2017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4mmSBS 弹性体改性沥青防水卷材（聚酯胎Ⅱ型 PE 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GB18242-2008 聚酯胎基必须采用长纤聚酯胎</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3mmSBS 弹性体改性沥青防水卷材（聚酯胎Ⅱ型 PE 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1.5mm 自粘聚合物改性沥青防水卷材（Ⅰ型单面交叉层压膜）</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GB23441-2009 聚酯胎基必须采用长纤聚酯胎</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4mm 自粘聚合物改性沥青聚酯胎防水卷材（Ⅰ型单面）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29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14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98500</w:t>
            </w:r>
          </w:p>
        </w:tc>
        <w:tc>
          <w:tcPr>
            <w:tcW w:w="6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snapToGrid w:val="0"/>
        <w:spacing w:line="400" w:lineRule="exact"/>
        <w:jc w:val="left"/>
        <w:rPr>
          <w:rFonts w:hint="eastAsia" w:ascii="宋体" w:hAnsi="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备注：1.</w:t>
      </w:r>
      <w:r>
        <w:rPr>
          <w:rFonts w:hint="eastAsia" w:ascii="宋体" w:hAnsi="宋体" w:cs="宋体"/>
          <w:b/>
          <w:color w:val="000000" w:themeColor="text1"/>
          <w:sz w:val="24"/>
          <w14:textFill>
            <w14:solidFill>
              <w14:schemeClr w14:val="tx1"/>
            </w14:solidFill>
          </w14:textFill>
        </w:rPr>
        <w:t>上述费用包括货物的原材料、生产、包装、运输、保险、</w:t>
      </w:r>
      <w:r>
        <w:rPr>
          <w:rFonts w:hint="eastAsia" w:ascii="宋体" w:hAnsi="宋体" w:cs="宋体"/>
          <w:b/>
          <w:color w:val="000000" w:themeColor="text1"/>
          <w:sz w:val="24"/>
          <w:lang w:val="en-US" w:eastAsia="zh-CN"/>
          <w14:textFill>
            <w14:solidFill>
              <w14:schemeClr w14:val="tx1"/>
            </w14:solidFill>
          </w14:textFill>
        </w:rPr>
        <w:t>卸货叉车费（如有）、人工费</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卸车费、材料检测复试、</w:t>
      </w:r>
      <w:r>
        <w:rPr>
          <w:rFonts w:hint="eastAsia" w:ascii="宋体" w:hAnsi="宋体" w:cs="宋体"/>
          <w:b/>
          <w:color w:val="000000" w:themeColor="text1"/>
          <w:sz w:val="24"/>
          <w14:textFill>
            <w14:solidFill>
              <w14:schemeClr w14:val="tx1"/>
            </w14:solidFill>
          </w14:textFill>
        </w:rPr>
        <w:t>利润、税费等相关费用</w:t>
      </w:r>
      <w:r>
        <w:rPr>
          <w:rFonts w:hint="eastAsia" w:ascii="宋体" w:hAnsi="宋体" w:cs="宋体"/>
          <w:b/>
          <w:color w:val="000000" w:themeColor="text1"/>
          <w:sz w:val="24"/>
          <w:lang w:eastAsia="zh-CN"/>
          <w14:textFill>
            <w14:solidFill>
              <w14:schemeClr w14:val="tx1"/>
            </w14:solidFill>
          </w14:textFill>
        </w:rPr>
        <w:t>。</w:t>
      </w:r>
    </w:p>
    <w:p>
      <w:pPr>
        <w:snapToGrid w:val="0"/>
        <w:spacing w:line="400" w:lineRule="exact"/>
        <w:ind w:firstLine="480" w:firstLineChars="200"/>
        <w:jc w:val="left"/>
        <w:rPr>
          <w:rFonts w:hint="default" w:ascii="宋体" w:hAnsi="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2.最终结算以实际供货数量为准，送货时附带相关检测报告。</w:t>
      </w:r>
    </w:p>
    <w:p>
      <w:pPr>
        <w:snapToGrid w:val="0"/>
        <w:spacing w:line="400" w:lineRule="exact"/>
        <w:ind w:firstLine="480" w:firstLineChars="20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3.必须按规定提供全部完整无损、全新的产品。</w:t>
      </w:r>
    </w:p>
    <w:p>
      <w:pPr>
        <w:snapToGrid w:val="0"/>
        <w:spacing w:line="400" w:lineRule="exact"/>
        <w:ind w:firstLine="480" w:firstLineChars="20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4.防水卷材须在包装外壁醒目位置及卷材上永久性标示生产厂家、生产批次、品牌标志、规格型号、唯一性可追溯性编码标识（如二维码）等信息。</w:t>
      </w:r>
    </w:p>
    <w:p>
      <w:pPr>
        <w:snapToGrid w:val="0"/>
        <w:spacing w:line="400" w:lineRule="exact"/>
        <w:ind w:firstLine="480" w:firstLineChars="20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5.防水卷材供货进度应满足采购人工程进度分批次实施的安排和要求，中标人应充分理解并全力配合采购人的防水卷材采购、进场工作，并承担因送货次数增加而引起的运输成本增加等相应风险。</w:t>
      </w:r>
    </w:p>
    <w:p>
      <w:pPr>
        <w:pStyle w:val="22"/>
        <w:ind w:left="0" w:leftChars="0" w:firstLine="480" w:firstLineChars="200"/>
        <w:jc w:val="left"/>
        <w:rPr>
          <w:rFonts w:hint="eastAsia" w:ascii="宋体" w:hAnsi="宋体" w:cs="宋体"/>
          <w:color w:val="000000"/>
          <w:sz w:val="28"/>
          <w:szCs w:val="28"/>
          <w:highlight w:val="none"/>
          <w:u w:val="none"/>
          <w:vertAlign w:val="baseline"/>
          <w:lang w:val="en-US" w:eastAsia="zh-CN"/>
        </w:rPr>
      </w:pPr>
      <w:r>
        <w:rPr>
          <w:rFonts w:hint="eastAsia" w:ascii="宋体" w:hAnsi="宋体" w:cs="宋体"/>
          <w:b/>
          <w:color w:val="000000" w:themeColor="text1"/>
          <w:sz w:val="24"/>
          <w:lang w:val="en-US" w:eastAsia="zh-CN"/>
          <w14:textFill>
            <w14:solidFill>
              <w14:schemeClr w14:val="tx1"/>
            </w14:solidFill>
          </w14:textFill>
        </w:rPr>
        <w:t>6.中标人对提供的防水卷材质量负总责，材料进场应按程序履行报验、交接手续；因防水卷材质量问题，将视作违约，中标人须赔偿由此造成返工的全部工程建设费用及其他一切损失，同时由采购人追究中标人的违约责任，情节严重的，依法追究相关责任。</w:t>
      </w:r>
    </w:p>
    <w:p>
      <w:pPr>
        <w:pStyle w:val="22"/>
        <w:ind w:left="0" w:leftChars="0" w:firstLine="0" w:firstLineChars="0"/>
        <w:jc w:val="center"/>
        <w:rPr>
          <w:rFonts w:hint="eastAsia" w:ascii="宋体" w:hAnsi="宋体" w:cs="宋体"/>
          <w:color w:val="000000"/>
          <w:sz w:val="28"/>
          <w:szCs w:val="28"/>
          <w:highlight w:val="none"/>
          <w:u w:val="none"/>
          <w:vertAlign w:val="baseline"/>
          <w:lang w:val="en-US" w:eastAsia="zh-CN"/>
        </w:rPr>
      </w:pPr>
    </w:p>
    <w:p>
      <w:pPr>
        <w:pStyle w:val="2"/>
        <w:rPr>
          <w:rFonts w:ascii="Times New Roman" w:hAnsi="Times New Roman" w:cs="Times New Roman"/>
        </w:rPr>
      </w:pPr>
    </w:p>
    <w:p>
      <w:pPr>
        <w:pStyle w:val="2"/>
        <w:rPr>
          <w:rFonts w:ascii="Times New Roman" w:hAnsi="Times New Roman" w:cs="Times New Roman"/>
        </w:rPr>
      </w:pPr>
    </w:p>
    <w:p>
      <w:pPr>
        <w:pStyle w:val="4"/>
        <w:spacing w:before="312" w:after="312"/>
        <w:rPr>
          <w:rFonts w:ascii="Times New Roman" w:hAnsi="Times New Roman" w:eastAsia="宋体" w:cs="Times New Roman"/>
        </w:rPr>
      </w:pPr>
      <w:bookmarkStart w:id="159" w:name="_Toc17056"/>
      <w:r>
        <w:rPr>
          <w:rFonts w:ascii="Times New Roman" w:hAnsi="Times New Roman" w:eastAsia="宋体" w:cs="Times New Roman"/>
        </w:rPr>
        <w:t>响应文件格式</w:t>
      </w:r>
      <w:bookmarkEnd w:id="159"/>
    </w:p>
    <w:p>
      <w:pPr>
        <w:jc w:val="center"/>
        <w:outlineLvl w:val="9"/>
        <w:rPr>
          <w:rFonts w:ascii="Times New Roman" w:hAnsi="Times New Roman" w:eastAsia="黑体" w:cs="Times New Roman"/>
          <w:sz w:val="50"/>
          <w:szCs w:val="50"/>
        </w:rPr>
      </w:pPr>
      <w:bookmarkStart w:id="160" w:name="_Toc17394_WPSOffice_Level1"/>
      <w:bookmarkStart w:id="161" w:name="_Toc24135"/>
      <w:bookmarkStart w:id="162" w:name="_Toc3664"/>
      <w:bookmarkStart w:id="163" w:name="_Toc6393_WPSOffice_Level1"/>
      <w:bookmarkStart w:id="164" w:name="_Toc5145_WPSOffice_Level1"/>
      <w:bookmarkStart w:id="165" w:name="_Toc27552_WPSOffice_Level1"/>
      <w:bookmarkStart w:id="166" w:name="_Toc11117"/>
      <w:bookmarkStart w:id="167" w:name="_Toc16966_WPSOffice_Level1"/>
      <w:bookmarkStart w:id="168" w:name="_Toc1914_WPSOffice_Level1"/>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pStyle w:val="23"/>
        <w:rPr>
          <w:rFonts w:ascii="Times New Roman" w:hAnsi="Times New Roman" w:eastAsia="黑体" w:cs="Times New Roman"/>
          <w:sz w:val="50"/>
          <w:szCs w:val="50"/>
        </w:rPr>
      </w:pPr>
    </w:p>
    <w:p>
      <w:pPr>
        <w:rPr>
          <w:rFonts w:ascii="Times New Roman" w:hAnsi="Times New Roman" w:eastAsia="黑体" w:cs="Times New Roman"/>
          <w:sz w:val="50"/>
          <w:szCs w:val="50"/>
        </w:rPr>
      </w:pPr>
    </w:p>
    <w:p>
      <w:pPr>
        <w:pStyle w:val="23"/>
        <w:rPr>
          <w:rFonts w:ascii="Times New Roman" w:hAnsi="Times New Roman" w:eastAsia="黑体" w:cs="Times New Roman"/>
          <w:sz w:val="50"/>
          <w:szCs w:val="50"/>
        </w:rPr>
      </w:pPr>
    </w:p>
    <w:p>
      <w:pPr>
        <w:rPr>
          <w:rFonts w:ascii="Times New Roman" w:hAnsi="Times New Roman" w:eastAsia="黑体" w:cs="Times New Roman"/>
          <w:sz w:val="50"/>
          <w:szCs w:val="50"/>
        </w:rPr>
      </w:pPr>
    </w:p>
    <w:p>
      <w:pPr>
        <w:pStyle w:val="23"/>
        <w:rPr>
          <w:rFonts w:ascii="Times New Roman" w:hAnsi="Times New Roman" w:eastAsia="黑体" w:cs="Times New Roman"/>
          <w:sz w:val="50"/>
          <w:szCs w:val="50"/>
        </w:rPr>
      </w:pPr>
    </w:p>
    <w:p>
      <w:pPr>
        <w:rPr>
          <w:rFonts w:ascii="Times New Roman" w:hAnsi="Times New Roman" w:eastAsia="黑体" w:cs="Times New Roman"/>
          <w:sz w:val="50"/>
          <w:szCs w:val="50"/>
        </w:rPr>
      </w:pPr>
    </w:p>
    <w:p>
      <w:pPr>
        <w:pStyle w:val="23"/>
      </w:pPr>
    </w:p>
    <w:p>
      <w:pPr>
        <w:spacing w:line="4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44"/>
          <w:szCs w:val="44"/>
        </w:rPr>
        <w:t>(项目名称)</w:t>
      </w: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0"/>
        <w:rPr>
          <w:rFonts w:ascii="Times New Roman" w:hAnsi="Times New Roman" w:eastAsia="黑体" w:cs="Times New Roman"/>
          <w:sz w:val="50"/>
          <w:szCs w:val="50"/>
        </w:rPr>
      </w:pPr>
      <w:r>
        <w:rPr>
          <w:rFonts w:ascii="Times New Roman" w:hAnsi="Times New Roman" w:eastAsia="黑体" w:cs="Times New Roman"/>
          <w:sz w:val="50"/>
          <w:szCs w:val="50"/>
        </w:rPr>
        <w:t>响  应  文  件</w:t>
      </w:r>
      <w:bookmarkEnd w:id="160"/>
      <w:bookmarkEnd w:id="161"/>
      <w:bookmarkEnd w:id="162"/>
      <w:bookmarkEnd w:id="163"/>
      <w:bookmarkEnd w:id="164"/>
      <w:bookmarkEnd w:id="165"/>
      <w:bookmarkEnd w:id="166"/>
      <w:bookmarkEnd w:id="167"/>
      <w:bookmarkEnd w:id="168"/>
    </w:p>
    <w:p>
      <w:pPr>
        <w:pStyle w:val="23"/>
        <w:jc w:val="left"/>
        <w:rPr>
          <w:rFonts w:hint="default" w:ascii="Times New Roman" w:hAnsi="Times New Roman" w:eastAsia="黑体" w:cs="Times New Roman"/>
          <w:kern w:val="2"/>
          <w:sz w:val="28"/>
          <w:szCs w:val="28"/>
          <w:lang w:val="en-US" w:eastAsia="zh-CN" w:bidi="ar-SA"/>
        </w:rPr>
      </w:pPr>
      <w:r>
        <w:rPr>
          <w:rFonts w:hint="eastAsia" w:ascii="Times New Roman" w:hAnsi="Times New Roman" w:eastAsia="黑体" w:cs="Times New Roman"/>
          <w:sz w:val="50"/>
          <w:szCs w:val="50"/>
          <w:lang w:val="en-US" w:eastAsia="zh-CN"/>
        </w:rPr>
        <w:t xml:space="preserve">     </w:t>
      </w:r>
      <w:r>
        <w:rPr>
          <w:rFonts w:hint="eastAsia" w:ascii="Times New Roman" w:hAnsi="Times New Roman" w:eastAsia="黑体" w:cs="Times New Roman"/>
          <w:kern w:val="2"/>
          <w:sz w:val="28"/>
          <w:szCs w:val="28"/>
          <w:lang w:val="en-US" w:eastAsia="zh-CN" w:bidi="ar-SA"/>
        </w:rPr>
        <w:t>（商务及技术文件）</w:t>
      </w:r>
    </w:p>
    <w:p>
      <w:pPr>
        <w:spacing w:line="440" w:lineRule="exact"/>
        <w:rPr>
          <w:rFonts w:ascii="Times New Roman" w:hAnsi="Times New Roman" w:eastAsia="黑体" w:cs="Times New Roman"/>
          <w:sz w:val="32"/>
          <w:szCs w:val="32"/>
        </w:rPr>
      </w:pPr>
    </w:p>
    <w:p>
      <w:pPr>
        <w:spacing w:line="440" w:lineRule="exact"/>
        <w:rPr>
          <w:rFonts w:ascii="Times New Roman" w:hAnsi="Times New Roman" w:eastAsia="黑体" w:cs="Times New Roman"/>
          <w:sz w:val="32"/>
          <w:szCs w:val="32"/>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pStyle w:val="23"/>
        <w:rPr>
          <w:rFonts w:ascii="Times New Roman" w:hAnsi="Times New Roman" w:eastAsia="黑体" w:cs="Times New Roman"/>
          <w:sz w:val="20"/>
          <w:szCs w:val="20"/>
        </w:rPr>
      </w:pPr>
    </w:p>
    <w:p>
      <w:pPr>
        <w:rPr>
          <w:rFonts w:ascii="Times New Roman" w:hAnsi="Times New Roman" w:eastAsia="黑体" w:cs="Times New Roman"/>
          <w:sz w:val="20"/>
          <w:szCs w:val="20"/>
        </w:rPr>
      </w:pPr>
    </w:p>
    <w:p>
      <w:pPr>
        <w:pStyle w:val="23"/>
        <w:rPr>
          <w:rFonts w:ascii="Times New Roman" w:hAnsi="Times New Roman" w:eastAsia="黑体" w:cs="Times New Roman"/>
          <w:sz w:val="20"/>
          <w:szCs w:val="20"/>
        </w:rPr>
      </w:pPr>
    </w:p>
    <w:p>
      <w:pPr>
        <w:rPr>
          <w:rFonts w:ascii="Times New Roman" w:hAnsi="Times New Roman" w:eastAsia="黑体" w:cs="Times New Roman"/>
          <w:sz w:val="20"/>
          <w:szCs w:val="20"/>
        </w:rPr>
      </w:pPr>
    </w:p>
    <w:p>
      <w:pPr>
        <w:pStyle w:val="23"/>
        <w:rPr>
          <w:rFonts w:ascii="Times New Roman" w:hAnsi="Times New Roman" w:eastAsia="黑体" w:cs="Times New Roman"/>
          <w:sz w:val="20"/>
          <w:szCs w:val="20"/>
        </w:rPr>
      </w:pPr>
    </w:p>
    <w:p>
      <w:pPr>
        <w:rPr>
          <w:rFonts w:ascii="Times New Roman" w:hAnsi="Times New Roman" w:eastAsia="黑体" w:cs="Times New Roman"/>
          <w:sz w:val="20"/>
          <w:szCs w:val="20"/>
        </w:rPr>
      </w:pPr>
    </w:p>
    <w:p>
      <w:pPr>
        <w:pStyle w:val="23"/>
        <w:rPr>
          <w:rFonts w:ascii="Times New Roman" w:hAnsi="Times New Roman" w:eastAsia="黑体" w:cs="Times New Roman"/>
          <w:sz w:val="20"/>
          <w:szCs w:val="20"/>
        </w:rPr>
      </w:pPr>
    </w:p>
    <w:p>
      <w:pPr>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69" w:name="_Toc25232_WPSOffice_Level2"/>
      <w:bookmarkStart w:id="170"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169"/>
      <w:bookmarkEnd w:id="170"/>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171" w:name="_Toc31577_WPSOffice_Level2"/>
      <w:bookmarkStart w:id="172" w:name="_Toc20076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171"/>
      <w:bookmarkEnd w:id="172"/>
    </w:p>
    <w:p>
      <w:pPr>
        <w:jc w:val="center"/>
        <w:rPr>
          <w:rFonts w:ascii="Times New Roman" w:hAnsi="Times New Roman" w:eastAsia="黑体" w:cs="Times New Roman"/>
          <w:sz w:val="20"/>
          <w:szCs w:val="20"/>
        </w:rPr>
        <w:sectPr>
          <w:footerReference r:id="rId5"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r>
        <w:rPr>
          <w:rFonts w:ascii="Times New Roman" w:hAnsi="Times New Roman" w:eastAsia="黑体" w:cs="Times New Roman"/>
          <w:sz w:val="20"/>
          <w:szCs w:val="20"/>
        </w:rPr>
        <w:br w:type="page"/>
      </w:r>
      <w:bookmarkStart w:id="173" w:name="_Toc28026"/>
      <w:bookmarkStart w:id="174" w:name="_Toc14563_WPSOffice_Level1"/>
      <w:bookmarkStart w:id="175" w:name="_Toc12530_WPSOffice_Level1"/>
      <w:bookmarkStart w:id="176" w:name="_Toc8695_WPSOffice_Level1"/>
      <w:bookmarkStart w:id="177" w:name="_Toc13190_WPSOffice_Level1"/>
      <w:bookmarkStart w:id="178" w:name="_Toc15033"/>
      <w:bookmarkStart w:id="179" w:name="_Toc7337"/>
      <w:bookmarkStart w:id="180" w:name="_Toc31127_WPSOffice_Level1"/>
      <w:bookmarkStart w:id="181" w:name="_Toc32350_WPSOffice_Level1"/>
      <w:bookmarkStart w:id="182" w:name="_Toc18668_WPSOffice_Level1"/>
    </w:p>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评审因素索引表</w:t>
      </w:r>
    </w:p>
    <w:p>
      <w:pPr>
        <w:pStyle w:val="23"/>
        <w:ind w:left="0" w:leftChars="0" w:firstLine="0" w:firstLineChars="0"/>
        <w:rPr>
          <w:rFonts w:hint="eastAsia" w:ascii="Times New Roman" w:hAnsi="Times New Roman" w:eastAsia="黑体" w:cs="Times New Roman"/>
          <w:sz w:val="28"/>
          <w:szCs w:val="28"/>
          <w:lang w:val="en-US" w:eastAsia="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5169"/>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序号</w:t>
            </w:r>
          </w:p>
        </w:tc>
        <w:tc>
          <w:tcPr>
            <w:tcW w:w="5169"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评审因素</w:t>
            </w:r>
          </w:p>
        </w:tc>
        <w:tc>
          <w:tcPr>
            <w:tcW w:w="2532"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响应文件页码范围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default"/>
                <w:u w:val="single"/>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vAlign w:val="center"/>
          </w:tcPr>
          <w:p>
            <w:pPr>
              <w:jc w:val="center"/>
              <w:rPr>
                <w:rFonts w:hint="default"/>
                <w:vertAlign w:val="baseline"/>
                <w:lang w:val="en-US" w:eastAsia="zh-CN"/>
              </w:rPr>
            </w:pPr>
            <w:r>
              <w:rPr>
                <w:rFonts w:hint="eastAsia"/>
                <w:vertAlign w:val="baseline"/>
                <w:lang w:val="en-US" w:eastAsia="zh-CN"/>
              </w:rPr>
              <w:t>......</w:t>
            </w:r>
          </w:p>
        </w:tc>
        <w:tc>
          <w:tcPr>
            <w:tcW w:w="2532" w:type="dxa"/>
            <w:vAlign w:val="center"/>
          </w:tcPr>
          <w:p>
            <w:pPr>
              <w:jc w:val="center"/>
              <w:rPr>
                <w:rFonts w:hint="default"/>
                <w:vertAlign w:val="baseline"/>
                <w:lang w:val="en-US" w:eastAsia="zh-CN"/>
              </w:rPr>
            </w:pPr>
            <w:r>
              <w:rPr>
                <w:rFonts w:hint="eastAsia"/>
                <w:vertAlign w:val="baseline"/>
                <w:lang w:val="en-US" w:eastAsia="zh-CN"/>
              </w:rPr>
              <w:t>......</w:t>
            </w:r>
          </w:p>
        </w:tc>
      </w:tr>
    </w:tbl>
    <w:p>
      <w:pPr>
        <w:rPr>
          <w:rFonts w:hint="eastAsia"/>
          <w:lang w:val="en-US" w:eastAsia="zh-CN"/>
        </w:rPr>
        <w:sectPr>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p>
    <w:p>
      <w:pPr>
        <w:pStyle w:val="4"/>
        <w:numPr>
          <w:ilvl w:val="0"/>
          <w:numId w:val="0"/>
        </w:numPr>
        <w:jc w:val="center"/>
        <w:outlineLvl w:val="0"/>
      </w:pPr>
      <w:r>
        <w:rPr>
          <w:rFonts w:hint="eastAsia" w:ascii="Times New Roman" w:hAnsi="Times New Roman" w:eastAsia="黑体" w:cs="Times New Roman"/>
          <w:sz w:val="28"/>
          <w:szCs w:val="28"/>
          <w:lang w:val="en-US" w:eastAsia="zh-CN"/>
        </w:rPr>
        <w:t>一</w:t>
      </w:r>
      <w:r>
        <w:rPr>
          <w:rFonts w:ascii="Times New Roman" w:hAnsi="Times New Roman" w:eastAsia="黑体" w:cs="Times New Roman"/>
          <w:sz w:val="28"/>
          <w:szCs w:val="28"/>
        </w:rPr>
        <w:t>、</w:t>
      </w:r>
      <w:r>
        <w:rPr>
          <w:rFonts w:hint="eastAsia" w:ascii="方正小标宋_GBK" w:hAnsi="方正小标宋_GBK" w:eastAsia="方正小标宋_GBK" w:cs="方正小标宋_GBK"/>
          <w:sz w:val="30"/>
          <w:szCs w:val="30"/>
          <w:highlight w:val="none"/>
        </w:rPr>
        <w:t>响应函</w:t>
      </w:r>
    </w:p>
    <w:p>
      <w:pPr>
        <w:pStyle w:val="2"/>
        <w:tabs>
          <w:tab w:val="left" w:pos="972"/>
        </w:tabs>
        <w:spacing w:before="77"/>
        <w:ind w:left="235"/>
        <w:rPr>
          <w:rFonts w:ascii="仿宋_GB2312" w:hAnsi="仿宋_GB2312" w:eastAsia="仿宋_GB2312" w:cs="仿宋_GB2312"/>
          <w:sz w:val="28"/>
          <w:szCs w:val="28"/>
          <w:highlight w:val="none"/>
        </w:rPr>
      </w:pPr>
      <w:r>
        <w:rPr>
          <w:rFonts w:hint="eastAsia" w:ascii="仿宋_GB2312" w:hAnsi="仿宋_GB2312" w:eastAsia="仿宋_GB2312" w:cs="仿宋_GB2312"/>
          <w:w w:val="99"/>
          <w:sz w:val="28"/>
          <w:szCs w:val="28"/>
          <w:highlight w:val="none"/>
          <w:u w:val="single"/>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（采购人名称）：</w:t>
      </w:r>
    </w:p>
    <w:p>
      <w:pPr>
        <w:pStyle w:val="46"/>
        <w:numPr>
          <w:ilvl w:val="0"/>
          <w:numId w:val="5"/>
        </w:numPr>
        <w:tabs>
          <w:tab w:val="left" w:pos="973"/>
        </w:tabs>
        <w:spacing w:line="480" w:lineRule="exact"/>
        <w:ind w:left="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我方已仔细研究了</w:t>
      </w:r>
      <w:r>
        <w:rPr>
          <w:rFonts w:hint="eastAsia" w:ascii="仿宋_GB2312" w:hAnsi="仿宋_GB2312" w:eastAsia="仿宋_GB2312" w:cs="仿宋_GB2312"/>
          <w:sz w:val="28"/>
          <w:szCs w:val="28"/>
          <w:highlight w:val="none"/>
          <w:u w:val="single"/>
          <w:lang w:val="en-US" w:eastAsia="zh-CN"/>
        </w:rPr>
        <w:t xml:space="preserve">      项目名称</w:t>
      </w:r>
      <w:r>
        <w:rPr>
          <w:rFonts w:hint="eastAsia" w:ascii="仿宋_GB2312" w:hAnsi="仿宋_GB2312" w:eastAsia="仿宋_GB2312" w:cs="仿宋_GB2312"/>
          <w:sz w:val="28"/>
          <w:szCs w:val="28"/>
          <w:highlight w:val="none"/>
          <w:lang w:val="en-US" w:eastAsia="zh-CN"/>
        </w:rPr>
        <w:t>招标文件的全部内容，愿意以报价文件投标函中的投标总报价提供招标文件要求的货物、技术服务和质保售后服务等，并按合同约定履行义务。</w:t>
      </w:r>
    </w:p>
    <w:p>
      <w:pPr>
        <w:pStyle w:val="46"/>
        <w:numPr>
          <w:ilvl w:val="0"/>
          <w:numId w:val="5"/>
        </w:numPr>
        <w:tabs>
          <w:tab w:val="left" w:pos="973"/>
        </w:tabs>
        <w:spacing w:line="480" w:lineRule="exact"/>
        <w:ind w:left="0"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我方承诺在</w:t>
      </w:r>
      <w:r>
        <w:rPr>
          <w:rFonts w:hint="eastAsia" w:ascii="仿宋_GB2312" w:hAnsi="仿宋_GB2312" w:eastAsia="仿宋_GB2312" w:cs="仿宋_GB2312"/>
          <w:sz w:val="28"/>
          <w:szCs w:val="28"/>
          <w:highlight w:val="none"/>
          <w:lang w:val="en-US" w:eastAsia="zh-CN"/>
        </w:rPr>
        <w:t>采购文件</w:t>
      </w:r>
      <w:r>
        <w:rPr>
          <w:rFonts w:hint="eastAsia" w:ascii="仿宋_GB2312" w:hAnsi="仿宋_GB2312" w:eastAsia="仿宋_GB2312" w:cs="仿宋_GB2312"/>
          <w:sz w:val="28"/>
          <w:szCs w:val="28"/>
          <w:highlight w:val="none"/>
        </w:rPr>
        <w:t>规定的响应有效期内不撤销</w:t>
      </w:r>
      <w:r>
        <w:rPr>
          <w:rFonts w:hint="eastAsia" w:ascii="仿宋_GB2312" w:hAnsi="仿宋_GB2312" w:eastAsia="仿宋_GB2312" w:cs="仿宋_GB2312"/>
          <w:sz w:val="28"/>
          <w:szCs w:val="28"/>
          <w:highlight w:val="none"/>
          <w:lang w:eastAsia="zh-CN"/>
        </w:rPr>
        <w:t>响应文件</w:t>
      </w:r>
      <w:r>
        <w:rPr>
          <w:rFonts w:hint="eastAsia" w:ascii="仿宋_GB2312" w:hAnsi="仿宋_GB2312" w:eastAsia="仿宋_GB2312" w:cs="仿宋_GB2312"/>
          <w:sz w:val="28"/>
          <w:szCs w:val="28"/>
          <w:highlight w:val="none"/>
        </w:rPr>
        <w:t>。</w:t>
      </w:r>
    </w:p>
    <w:p>
      <w:pPr>
        <w:pStyle w:val="46"/>
        <w:tabs>
          <w:tab w:val="left" w:pos="973"/>
        </w:tabs>
        <w:spacing w:line="480" w:lineRule="exact"/>
        <w:ind w:left="0" w:leftChars="0" w:firstLine="560" w:firstLineChars="200"/>
        <w:rPr>
          <w:rFonts w:ascii="仿宋_GB2312" w:hAnsi="仿宋_GB2312" w:eastAsia="仿宋_GB2312" w:cs="仿宋_GB2312"/>
          <w:sz w:val="28"/>
          <w:szCs w:val="28"/>
          <w:highlight w:val="none"/>
        </w:rPr>
      </w:pPr>
      <w:r>
        <w:rPr>
          <w:rFonts w:hint="eastAsia" w:ascii="仿宋_GB2312" w:hAnsi="仿宋_GB2312" w:cs="仿宋_GB2312" w:eastAsiaTheme="minorEastAsia"/>
          <w:sz w:val="28"/>
          <w:szCs w:val="28"/>
          <w:highlight w:val="none"/>
          <w:lang w:val="en-US" w:eastAsia="zh-CN"/>
        </w:rPr>
        <w:t>3</w:t>
      </w:r>
      <w:r>
        <w:rPr>
          <w:rFonts w:ascii="仿宋_GB2312" w:hAnsi="仿宋_GB2312" w:eastAsia="MS Mincho" w:cs="仿宋_GB2312"/>
          <w:sz w:val="28"/>
          <w:szCs w:val="28"/>
          <w:highlight w:val="none"/>
        </w:rPr>
        <w:t>.</w:t>
      </w:r>
      <w:r>
        <w:rPr>
          <w:rFonts w:hint="eastAsia" w:ascii="仿宋_GB2312" w:hAnsi="仿宋_GB2312" w:eastAsia="仿宋_GB2312" w:cs="仿宋_GB2312"/>
          <w:sz w:val="28"/>
          <w:szCs w:val="28"/>
          <w:highlight w:val="none"/>
        </w:rPr>
        <w:t>我方将与本</w:t>
      </w:r>
      <w:r>
        <w:rPr>
          <w:rFonts w:hint="eastAsia" w:ascii="仿宋_GB2312" w:hAnsi="仿宋_GB2312" w:eastAsia="仿宋_GB2312" w:cs="仿宋_GB2312"/>
          <w:sz w:val="28"/>
          <w:szCs w:val="28"/>
          <w:highlight w:val="none"/>
          <w:lang w:eastAsia="zh-CN"/>
        </w:rPr>
        <w:t>响应函</w:t>
      </w:r>
      <w:r>
        <w:rPr>
          <w:rFonts w:hint="eastAsia" w:ascii="仿宋_GB2312" w:hAnsi="仿宋_GB2312" w:eastAsia="仿宋_GB2312" w:cs="仿宋_GB2312"/>
          <w:sz w:val="28"/>
          <w:szCs w:val="28"/>
          <w:highlight w:val="none"/>
        </w:rPr>
        <w:t>一起提交</w:t>
      </w:r>
      <w:r>
        <w:rPr>
          <w:rFonts w:hint="eastAsia" w:ascii="仿宋_GB2312" w:hAnsi="仿宋_GB2312" w:eastAsia="仿宋_GB2312" w:cs="仿宋_GB2312"/>
          <w:sz w:val="28"/>
          <w:szCs w:val="28"/>
          <w:highlight w:val="none"/>
          <w:lang w:eastAsia="zh-CN"/>
        </w:rPr>
        <w:t>响应保证金</w:t>
      </w:r>
      <w:r>
        <w:rPr>
          <w:rFonts w:hint="eastAsia" w:ascii="仿宋_GB2312" w:hAnsi="仿宋_GB2312" w:eastAsia="仿宋_GB2312" w:cs="仿宋_GB2312"/>
          <w:sz w:val="28"/>
          <w:szCs w:val="28"/>
          <w:highlight w:val="none"/>
        </w:rPr>
        <w:t>，且承诺</w:t>
      </w:r>
      <w:r>
        <w:rPr>
          <w:rFonts w:hint="eastAsia" w:ascii="仿宋_GB2312" w:hAnsi="仿宋_GB2312" w:eastAsia="仿宋_GB2312" w:cs="仿宋_GB2312"/>
          <w:sz w:val="28"/>
          <w:szCs w:val="28"/>
          <w:highlight w:val="none"/>
          <w:lang w:eastAsia="zh-CN"/>
        </w:rPr>
        <w:t>响应保证金</w:t>
      </w:r>
      <w:r>
        <w:rPr>
          <w:rFonts w:hint="eastAsia" w:ascii="仿宋_GB2312" w:hAnsi="仿宋_GB2312" w:eastAsia="仿宋_GB2312" w:cs="仿宋_GB2312"/>
          <w:sz w:val="28"/>
          <w:szCs w:val="28"/>
          <w:highlight w:val="none"/>
        </w:rPr>
        <w:t>转出账户真实有效。</w:t>
      </w:r>
    </w:p>
    <w:p>
      <w:pPr>
        <w:pStyle w:val="46"/>
        <w:tabs>
          <w:tab w:val="left" w:pos="973"/>
        </w:tabs>
        <w:spacing w:line="480" w:lineRule="exact"/>
        <w:ind w:left="560" w:firstLine="0"/>
        <w:outlineLvl w:val="9"/>
        <w:rPr>
          <w:rFonts w:ascii="仿宋_GB2312" w:hAnsi="仿宋_GB2312" w:eastAsia="仿宋_GB2312" w:cs="仿宋_GB2312"/>
          <w:sz w:val="28"/>
          <w:szCs w:val="28"/>
          <w:highlight w:val="none"/>
        </w:rPr>
      </w:pPr>
      <w:r>
        <w:rPr>
          <w:rFonts w:hint="eastAsia" w:ascii="仿宋_GB2312" w:hAnsi="仿宋_GB2312" w:cs="仿宋_GB2312" w:eastAsiaTheme="minorEastAsia"/>
          <w:sz w:val="28"/>
          <w:szCs w:val="28"/>
          <w:highlight w:val="none"/>
          <w:lang w:val="en-US" w:eastAsia="zh-CN"/>
        </w:rPr>
        <w:t>4</w:t>
      </w:r>
      <w:r>
        <w:rPr>
          <w:rFonts w:ascii="仿宋_GB2312" w:hAnsi="仿宋_GB2312" w:eastAsia="MS Mincho" w:cs="仿宋_GB2312"/>
          <w:sz w:val="28"/>
          <w:szCs w:val="28"/>
          <w:highlight w:val="none"/>
        </w:rPr>
        <w:t>.</w:t>
      </w:r>
      <w:r>
        <w:rPr>
          <w:rFonts w:hint="eastAsia" w:ascii="仿宋_GB2312" w:hAnsi="仿宋_GB2312" w:eastAsia="仿宋_GB2312" w:cs="仿宋_GB2312"/>
          <w:sz w:val="28"/>
          <w:szCs w:val="28"/>
          <w:highlight w:val="none"/>
        </w:rPr>
        <w:t>如我方</w:t>
      </w:r>
      <w:r>
        <w:rPr>
          <w:rFonts w:hint="eastAsia" w:ascii="仿宋_GB2312" w:hAnsi="仿宋_GB2312" w:eastAsia="仿宋_GB2312" w:cs="仿宋_GB2312"/>
          <w:sz w:val="28"/>
          <w:szCs w:val="28"/>
          <w:highlight w:val="none"/>
          <w:lang w:val="en-US" w:eastAsia="zh-CN"/>
        </w:rPr>
        <w:t>成交</w:t>
      </w:r>
      <w:r>
        <w:rPr>
          <w:rFonts w:hint="eastAsia" w:ascii="仿宋_GB2312" w:hAnsi="仿宋_GB2312" w:eastAsia="仿宋_GB2312" w:cs="仿宋_GB2312"/>
          <w:sz w:val="28"/>
          <w:szCs w:val="28"/>
          <w:highlight w:val="none"/>
        </w:rPr>
        <w:t>，我方承诺：</w:t>
      </w:r>
    </w:p>
    <w:p>
      <w:pPr>
        <w:pStyle w:val="46"/>
        <w:tabs>
          <w:tab w:val="left" w:pos="1130"/>
        </w:tabs>
        <w:spacing w:line="480" w:lineRule="exact"/>
        <w:ind w:left="0"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在收到</w:t>
      </w:r>
      <w:r>
        <w:rPr>
          <w:rFonts w:hint="eastAsia" w:ascii="仿宋_GB2312" w:hAnsi="仿宋_GB2312" w:eastAsia="仿宋_GB2312" w:cs="仿宋_GB2312"/>
          <w:sz w:val="28"/>
          <w:szCs w:val="28"/>
          <w:highlight w:val="none"/>
          <w:lang w:val="en-US" w:eastAsia="zh-CN"/>
        </w:rPr>
        <w:t>成交</w:t>
      </w:r>
      <w:r>
        <w:rPr>
          <w:rFonts w:hint="eastAsia" w:ascii="仿宋_GB2312" w:hAnsi="仿宋_GB2312" w:eastAsia="仿宋_GB2312" w:cs="仿宋_GB2312"/>
          <w:sz w:val="28"/>
          <w:szCs w:val="28"/>
          <w:highlight w:val="none"/>
        </w:rPr>
        <w:t>通知书后，在</w:t>
      </w:r>
      <w:r>
        <w:rPr>
          <w:rFonts w:hint="eastAsia" w:ascii="仿宋_GB2312" w:hAnsi="仿宋_GB2312" w:eastAsia="仿宋_GB2312" w:cs="仿宋_GB2312"/>
          <w:sz w:val="28"/>
          <w:szCs w:val="28"/>
          <w:highlight w:val="none"/>
          <w:lang w:val="en-US" w:eastAsia="zh-CN"/>
        </w:rPr>
        <w:t>成交</w:t>
      </w:r>
      <w:r>
        <w:rPr>
          <w:rFonts w:hint="eastAsia" w:ascii="仿宋_GB2312" w:hAnsi="仿宋_GB2312" w:eastAsia="仿宋_GB2312" w:cs="仿宋_GB2312"/>
          <w:sz w:val="28"/>
          <w:szCs w:val="28"/>
          <w:highlight w:val="none"/>
        </w:rPr>
        <w:t>通知书规定的期限内与你方签订合同；</w:t>
      </w:r>
    </w:p>
    <w:p>
      <w:pPr>
        <w:pStyle w:val="46"/>
        <w:tabs>
          <w:tab w:val="left" w:pos="1130"/>
        </w:tabs>
        <w:spacing w:line="480" w:lineRule="exact"/>
        <w:ind w:left="0"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在签订合同时不向你方提出附加条件；</w:t>
      </w:r>
    </w:p>
    <w:p>
      <w:pPr>
        <w:pStyle w:val="46"/>
        <w:tabs>
          <w:tab w:val="left" w:pos="1130"/>
        </w:tabs>
        <w:spacing w:line="480" w:lineRule="exact"/>
        <w:ind w:left="0"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按照</w:t>
      </w:r>
      <w:r>
        <w:rPr>
          <w:rFonts w:hint="eastAsia" w:ascii="仿宋_GB2312" w:hAnsi="仿宋_GB2312" w:eastAsia="仿宋_GB2312" w:cs="仿宋_GB2312"/>
          <w:sz w:val="28"/>
          <w:szCs w:val="28"/>
          <w:highlight w:val="none"/>
          <w:lang w:val="en-US" w:eastAsia="zh-CN"/>
        </w:rPr>
        <w:t>采购</w:t>
      </w:r>
      <w:r>
        <w:rPr>
          <w:rFonts w:hint="eastAsia" w:ascii="仿宋_GB2312" w:hAnsi="仿宋_GB2312" w:eastAsia="仿宋_GB2312" w:cs="仿宋_GB2312"/>
          <w:sz w:val="28"/>
          <w:szCs w:val="28"/>
          <w:highlight w:val="none"/>
        </w:rPr>
        <w:t>文件要求提交履约保证金；</w:t>
      </w:r>
    </w:p>
    <w:p>
      <w:pPr>
        <w:pStyle w:val="46"/>
        <w:tabs>
          <w:tab w:val="left" w:pos="1130"/>
        </w:tabs>
        <w:spacing w:line="480" w:lineRule="exact"/>
        <w:ind w:left="0"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在合同约定的期限内完成合同规定的全部义务；</w:t>
      </w:r>
    </w:p>
    <w:p>
      <w:pPr>
        <w:pStyle w:val="46"/>
        <w:tabs>
          <w:tab w:val="left" w:pos="1130"/>
        </w:tabs>
        <w:spacing w:line="480" w:lineRule="exact"/>
        <w:ind w:left="0" w:firstLine="560" w:firstLineChars="200"/>
        <w:jc w:val="left"/>
        <w:rPr>
          <w:rFonts w:ascii="仿宋_GB2312" w:hAnsi="仿宋_GB2312" w:eastAsia="MS Mincho"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在</w:t>
      </w:r>
      <w:r>
        <w:rPr>
          <w:rFonts w:hint="eastAsia" w:ascii="仿宋_GB2312" w:hAnsi="仿宋_GB2312" w:eastAsia="仿宋_GB2312" w:cs="仿宋_GB2312"/>
          <w:sz w:val="28"/>
          <w:szCs w:val="28"/>
          <w:highlight w:val="none"/>
          <w:lang w:eastAsia="zh-CN"/>
        </w:rPr>
        <w:t>双</w:t>
      </w:r>
      <w:r>
        <w:rPr>
          <w:rFonts w:hint="eastAsia" w:ascii="仿宋_GB2312" w:hAnsi="仿宋_GB2312" w:eastAsia="仿宋_GB2312" w:cs="仿宋_GB2312"/>
          <w:sz w:val="28"/>
          <w:szCs w:val="28"/>
          <w:highlight w:val="none"/>
        </w:rPr>
        <w:t>方进行合同谈判之前，我方将按照</w:t>
      </w:r>
      <w:r>
        <w:rPr>
          <w:rFonts w:hint="eastAsia" w:ascii="仿宋_GB2312" w:hAnsi="仿宋_GB2312" w:eastAsia="仿宋_GB2312" w:cs="仿宋_GB2312"/>
          <w:sz w:val="28"/>
          <w:szCs w:val="28"/>
          <w:highlight w:val="none"/>
          <w:lang w:eastAsia="zh-CN"/>
        </w:rPr>
        <w:t>响应文件</w:t>
      </w:r>
      <w:r>
        <w:rPr>
          <w:rFonts w:hint="eastAsia" w:ascii="仿宋_GB2312" w:hAnsi="仿宋_GB2312" w:eastAsia="仿宋_GB2312" w:cs="仿宋_GB2312"/>
          <w:sz w:val="28"/>
          <w:szCs w:val="28"/>
          <w:highlight w:val="none"/>
        </w:rPr>
        <w:t>中填报人员及</w:t>
      </w:r>
      <w:r>
        <w:rPr>
          <w:rFonts w:hint="eastAsia" w:ascii="仿宋_GB2312" w:hAnsi="仿宋_GB2312" w:eastAsia="仿宋_GB2312" w:cs="仿宋_GB2312"/>
          <w:sz w:val="28"/>
          <w:szCs w:val="28"/>
          <w:highlight w:val="none"/>
          <w:lang w:val="en-US" w:eastAsia="zh-CN"/>
        </w:rPr>
        <w:t>采购</w:t>
      </w:r>
      <w:r>
        <w:rPr>
          <w:rFonts w:hint="eastAsia" w:ascii="仿宋_GB2312" w:hAnsi="仿宋_GB2312" w:eastAsia="仿宋_GB2312" w:cs="仿宋_GB2312"/>
          <w:sz w:val="28"/>
          <w:szCs w:val="28"/>
          <w:highlight w:val="none"/>
        </w:rPr>
        <w:t>文件提出的最低要求填报派驻本标段的其他管理和技术人员及主要机械设备，经你方审批后作为派驻本标段的项目管理机构主要人员和主要设备且不进行更换。我方承诺除非</w:t>
      </w:r>
      <w:r>
        <w:rPr>
          <w:rFonts w:hint="eastAsia" w:ascii="仿宋_GB2312" w:hAnsi="仿宋_GB2312" w:eastAsia="仿宋_GB2312" w:cs="仿宋_GB2312"/>
          <w:sz w:val="28"/>
          <w:szCs w:val="28"/>
          <w:highlight w:val="none"/>
          <w:lang w:val="en-US" w:eastAsia="zh-CN"/>
        </w:rPr>
        <w:t>采购</w:t>
      </w:r>
      <w:r>
        <w:rPr>
          <w:rFonts w:hint="eastAsia" w:ascii="仿宋_GB2312" w:hAnsi="仿宋_GB2312" w:eastAsia="仿宋_GB2312" w:cs="仿宋_GB2312"/>
          <w:sz w:val="28"/>
          <w:szCs w:val="28"/>
          <w:highlight w:val="none"/>
        </w:rPr>
        <w:t>文件另有约定，我方派驻本标段的项目</w:t>
      </w:r>
      <w:r>
        <w:rPr>
          <w:rFonts w:hint="eastAsia" w:ascii="仿宋_GB2312" w:hAnsi="仿宋_GB2312" w:eastAsia="仿宋_GB2312" w:cs="仿宋_GB2312"/>
          <w:sz w:val="28"/>
          <w:szCs w:val="28"/>
          <w:highlight w:val="none"/>
          <w:lang w:val="en-US" w:eastAsia="zh-CN"/>
        </w:rPr>
        <w:t>负责人</w:t>
      </w:r>
      <w:r>
        <w:rPr>
          <w:rFonts w:hint="eastAsia" w:ascii="仿宋_GB2312" w:hAnsi="仿宋_GB2312" w:eastAsia="仿宋_GB2312" w:cs="仿宋_GB2312"/>
          <w:sz w:val="28"/>
          <w:szCs w:val="28"/>
          <w:highlight w:val="none"/>
        </w:rPr>
        <w:t>及项目管理机构主要人员均为我单位在职人员（不含外聘人员、返聘人员、临时聘用人员）。如我方拟派驻的人员和设备不满足合同附件要求，你方有权取消我方</w:t>
      </w:r>
      <w:r>
        <w:rPr>
          <w:rFonts w:hint="eastAsia" w:ascii="仿宋_GB2312" w:hAnsi="仿宋_GB2312" w:eastAsia="仿宋_GB2312" w:cs="仿宋_GB2312"/>
          <w:sz w:val="28"/>
          <w:szCs w:val="28"/>
          <w:highlight w:val="none"/>
          <w:lang w:eastAsia="zh-CN"/>
        </w:rPr>
        <w:t>成交</w:t>
      </w:r>
      <w:r>
        <w:rPr>
          <w:rFonts w:hint="eastAsia" w:ascii="仿宋_GB2312" w:hAnsi="仿宋_GB2312" w:eastAsia="仿宋_GB2312" w:cs="仿宋_GB2312"/>
          <w:sz w:val="28"/>
          <w:szCs w:val="28"/>
          <w:highlight w:val="none"/>
        </w:rPr>
        <w:t>资格；</w:t>
      </w:r>
    </w:p>
    <w:p>
      <w:pPr>
        <w:pStyle w:val="46"/>
        <w:tabs>
          <w:tab w:val="left" w:pos="1130"/>
        </w:tabs>
        <w:spacing w:line="480" w:lineRule="exact"/>
        <w:ind w:left="0"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我方在此声明，所递交的投标文件及有关资料内容完整、真实和准确，符合资格审查条件（信誉最低要求），且不存在第</w:t>
      </w:r>
      <w:r>
        <w:rPr>
          <w:rFonts w:hint="eastAsia" w:ascii="仿宋_GB2312" w:hAnsi="仿宋_GB2312" w:eastAsia="仿宋_GB2312" w:cs="仿宋_GB2312"/>
          <w:sz w:val="28"/>
          <w:szCs w:val="28"/>
          <w:highlight w:val="none"/>
          <w:lang w:eastAsia="zh-CN"/>
        </w:rPr>
        <w:t>三</w:t>
      </w:r>
      <w:r>
        <w:rPr>
          <w:rFonts w:hint="eastAsia" w:ascii="仿宋_GB2312" w:hAnsi="仿宋_GB2312" w:eastAsia="仿宋_GB2312" w:cs="仿宋_GB2312"/>
          <w:sz w:val="28"/>
          <w:szCs w:val="28"/>
          <w:highlight w:val="none"/>
        </w:rPr>
        <w:t>章“评审办法”</w:t>
      </w:r>
      <w:r>
        <w:rPr>
          <w:rFonts w:hint="eastAsia" w:ascii="仿宋_GB2312" w:hAnsi="仿宋_GB2312" w:eastAsia="仿宋_GB2312" w:cs="仿宋_GB2312"/>
          <w:sz w:val="28"/>
          <w:szCs w:val="28"/>
          <w:highlight w:val="none"/>
          <w:lang w:eastAsia="zh-CN"/>
        </w:rPr>
        <w:t>中</w:t>
      </w:r>
      <w:r>
        <w:rPr>
          <w:rFonts w:hint="eastAsia" w:ascii="仿宋_GB2312" w:hAnsi="仿宋_GB2312" w:eastAsia="仿宋_GB2312" w:cs="仿宋_GB2312"/>
          <w:sz w:val="28"/>
          <w:szCs w:val="28"/>
          <w:highlight w:val="none"/>
        </w:rPr>
        <w:t>评审办法前附表规定的任何一种情形。</w:t>
      </w:r>
    </w:p>
    <w:p>
      <w:pPr>
        <w:tabs>
          <w:tab w:val="left" w:pos="920"/>
        </w:tabs>
        <w:spacing w:line="48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除非另外达成协议并生效，你方的成交通知书和本响应文件以及采购文件、采购文件澄清、修改、补充文件将成为约束双方的合同文件的组成部分。</w:t>
      </w:r>
    </w:p>
    <w:p>
      <w:pPr>
        <w:tabs>
          <w:tab w:val="left" w:pos="920"/>
          <w:tab w:val="left" w:pos="3648"/>
        </w:tabs>
        <w:spacing w:line="480" w:lineRule="exact"/>
        <w:ind w:firstLine="554" w:firstLineChars="200"/>
        <w:rPr>
          <w:rFonts w:ascii="仿宋_GB2312" w:hAnsi="仿宋_GB2312" w:eastAsia="仿宋_GB2312" w:cs="仿宋_GB2312"/>
          <w:sz w:val="28"/>
          <w:szCs w:val="28"/>
          <w:highlight w:val="none"/>
        </w:rPr>
      </w:pPr>
      <w:r>
        <w:rPr>
          <w:rFonts w:hint="eastAsia" w:ascii="仿宋_GB2312" w:hAnsi="仿宋_GB2312" w:eastAsia="仿宋_GB2312" w:cs="仿宋_GB2312"/>
          <w:w w:val="99"/>
          <w:sz w:val="28"/>
          <w:szCs w:val="28"/>
          <w:highlight w:val="none"/>
          <w:lang w:val="en-US" w:eastAsia="zh-CN"/>
        </w:rPr>
        <w:t>6</w:t>
      </w:r>
      <w:r>
        <w:rPr>
          <w:rFonts w:ascii="仿宋_GB2312" w:hAnsi="仿宋_GB2312" w:eastAsia="仿宋_GB2312" w:cs="仿宋_GB2312"/>
          <w:w w:val="99"/>
          <w:sz w:val="28"/>
          <w:szCs w:val="28"/>
          <w:highlight w:val="none"/>
        </w:rPr>
        <w:t>.</w:t>
      </w:r>
      <w:r>
        <w:rPr>
          <w:rFonts w:hint="eastAsia" w:ascii="仿宋_GB2312" w:hAnsi="仿宋_GB2312" w:eastAsia="仿宋_GB2312" w:cs="仿宋_GB2312"/>
          <w:w w:val="99"/>
          <w:sz w:val="28"/>
          <w:szCs w:val="28"/>
          <w:highlight w:val="none"/>
        </w:rPr>
        <w:t xml:space="preserve"> </w:t>
      </w:r>
      <w:r>
        <w:rPr>
          <w:rFonts w:hint="eastAsia" w:ascii="仿宋_GB2312" w:hAnsi="仿宋_GB2312" w:eastAsia="仿宋_GB2312" w:cs="仿宋_GB2312"/>
          <w:w w:val="99"/>
          <w:sz w:val="28"/>
          <w:szCs w:val="28"/>
          <w:highlight w:val="none"/>
          <w:u w:val="single"/>
        </w:rPr>
        <w:t xml:space="preserve">      </w:t>
      </w:r>
      <w:r>
        <w:rPr>
          <w:rFonts w:hint="eastAsia" w:ascii="仿宋_GB2312" w:hAnsi="仿宋_GB2312" w:eastAsia="仿宋_GB2312" w:cs="仿宋_GB2312"/>
          <w:sz w:val="28"/>
          <w:szCs w:val="28"/>
          <w:highlight w:val="none"/>
        </w:rPr>
        <w:t>（其他补充说明）。</w:t>
      </w:r>
    </w:p>
    <w:p>
      <w:pPr>
        <w:pStyle w:val="2"/>
        <w:spacing w:line="480" w:lineRule="exact"/>
        <w:rPr>
          <w:rFonts w:ascii="仿宋_GB2312" w:hAnsi="仿宋_GB2312" w:eastAsia="仿宋_GB2312" w:cs="仿宋_GB2312"/>
          <w:sz w:val="28"/>
          <w:szCs w:val="28"/>
          <w:highlight w:val="none"/>
        </w:rPr>
      </w:pPr>
    </w:p>
    <w:p>
      <w:pPr>
        <w:pStyle w:val="2"/>
        <w:tabs>
          <w:tab w:val="left" w:pos="6379"/>
        </w:tabs>
        <w:spacing w:line="480" w:lineRule="exact"/>
        <w:ind w:firstLine="560" w:firstLineChars="200"/>
        <w:rPr>
          <w:rFonts w:hint="eastAsia" w:ascii="仿宋_GB2312" w:hAnsi="仿宋_GB2312" w:eastAsia="仿宋_GB2312" w:cs="仿宋_GB2312"/>
          <w:sz w:val="28"/>
          <w:szCs w:val="28"/>
          <w:highlight w:val="none"/>
        </w:rPr>
      </w:pPr>
    </w:p>
    <w:p>
      <w:pPr>
        <w:pStyle w:val="2"/>
        <w:tabs>
          <w:tab w:val="left" w:pos="6379"/>
        </w:tabs>
        <w:spacing w:line="48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  应  商 ：</w:t>
      </w:r>
      <w:bookmarkStart w:id="183" w:name="_Hlk122530524"/>
      <w:r>
        <w:rPr>
          <w:rFonts w:hint="eastAsia" w:ascii="仿宋_GB2312" w:hAnsi="仿宋_GB2312" w:eastAsia="仿宋_GB2312" w:cs="仿宋_GB2312"/>
          <w:sz w:val="28"/>
          <w:szCs w:val="28"/>
          <w:highlight w:val="none"/>
          <w:u w:val="single"/>
        </w:rPr>
        <w:t xml:space="preserve">                         </w:t>
      </w:r>
      <w:bookmarkEnd w:id="183"/>
      <w:r>
        <w:rPr>
          <w:rFonts w:hint="eastAsia" w:ascii="仿宋_GB2312" w:hAnsi="仿宋_GB2312" w:eastAsia="仿宋_GB2312" w:cs="仿宋_GB2312"/>
          <w:sz w:val="28"/>
          <w:szCs w:val="28"/>
          <w:highlight w:val="none"/>
        </w:rPr>
        <w:t>（盖单位章）</w:t>
      </w:r>
    </w:p>
    <w:p>
      <w:pPr>
        <w:pStyle w:val="2"/>
        <w:tabs>
          <w:tab w:val="left" w:pos="6379"/>
        </w:tabs>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（签字或盖章）</w:t>
      </w:r>
    </w:p>
    <w:p>
      <w:pPr>
        <w:pStyle w:val="2"/>
        <w:tabs>
          <w:tab w:val="left" w:leader="underscore" w:pos="5076"/>
        </w:tabs>
        <w:spacing w:before="3" w:line="520" w:lineRule="exact"/>
        <w:ind w:left="708" w:right="2081"/>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highlight w:val="none"/>
          <w:lang w:val="en-US" w:eastAsia="zh-CN"/>
        </w:rPr>
        <w:t xml:space="preserve">     </w:t>
      </w:r>
      <w:r>
        <w:rPr>
          <w:rFonts w:ascii="仿宋_GB2312" w:hAnsi="仿宋_GB2312" w:eastAsia="仿宋_GB2312" w:cs="仿宋_GB2312"/>
          <w:sz w:val="28"/>
          <w:szCs w:val="28"/>
          <w:highlight w:val="none"/>
        </w:rPr>
        <w:t xml:space="preserve">日 期 ：  </w:t>
      </w:r>
      <w:r>
        <w:rPr>
          <w:rFonts w:ascii="仿宋_GB2312" w:hAnsi="仿宋_GB2312" w:eastAsia="仿宋_GB2312" w:cs="仿宋_GB2312"/>
          <w:sz w:val="28"/>
          <w:szCs w:val="28"/>
          <w:highlight w:val="none"/>
          <w:u w:val="single"/>
        </w:rPr>
        <w:t xml:space="preserve">     </w:t>
      </w:r>
      <w:r>
        <w:rPr>
          <w:rFonts w:ascii="仿宋_GB2312" w:hAnsi="仿宋_GB2312" w:eastAsia="仿宋_GB2312" w:cs="仿宋_GB2312"/>
          <w:sz w:val="28"/>
          <w:szCs w:val="28"/>
          <w:highlight w:val="none"/>
        </w:rPr>
        <w:t xml:space="preserve"> 年 </w:t>
      </w:r>
      <w:r>
        <w:rPr>
          <w:rFonts w:ascii="仿宋_GB2312" w:hAnsi="仿宋_GB2312" w:eastAsia="仿宋_GB2312" w:cs="仿宋_GB2312"/>
          <w:sz w:val="28"/>
          <w:szCs w:val="28"/>
          <w:highlight w:val="none"/>
          <w:u w:val="single"/>
        </w:rPr>
        <w:t xml:space="preserve">    </w:t>
      </w:r>
      <w:r>
        <w:rPr>
          <w:rFonts w:ascii="仿宋_GB2312" w:hAnsi="仿宋_GB2312" w:eastAsia="仿宋_GB2312" w:cs="仿宋_GB2312"/>
          <w:sz w:val="28"/>
          <w:szCs w:val="28"/>
          <w:highlight w:val="none"/>
        </w:rPr>
        <w:t xml:space="preserve">月 </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none"/>
          <w:lang w:eastAsia="zh-CN"/>
        </w:rPr>
        <w:t>日</w:t>
      </w: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pStyle w:val="2"/>
        <w:rPr>
          <w:rFonts w:ascii="Times New Roman" w:hAnsi="Times New Roman" w:eastAsia="黑体" w:cs="Times New Roman"/>
          <w:sz w:val="28"/>
          <w:szCs w:val="28"/>
        </w:rPr>
      </w:pPr>
    </w:p>
    <w:p>
      <w:pPr>
        <w:pStyle w:val="3"/>
      </w:pPr>
    </w:p>
    <w:p>
      <w:pPr>
        <w:jc w:val="center"/>
        <w:rPr>
          <w:rFonts w:ascii="Times New Roman" w:hAnsi="Times New Roman" w:eastAsia="黑体" w:cs="Times New Roman"/>
          <w:sz w:val="28"/>
          <w:szCs w:val="28"/>
        </w:rPr>
      </w:pPr>
    </w:p>
    <w:p>
      <w:pPr>
        <w:pStyle w:val="2"/>
        <w:rPr>
          <w:rFonts w:ascii="Times New Roman" w:hAnsi="Times New Roman" w:eastAsia="黑体" w:cs="Times New Roman"/>
          <w:sz w:val="28"/>
          <w:szCs w:val="28"/>
        </w:rPr>
      </w:pPr>
    </w:p>
    <w:p>
      <w:pPr>
        <w:pStyle w:val="3"/>
      </w:pPr>
    </w:p>
    <w:p>
      <w:pPr>
        <w:jc w:val="center"/>
        <w:rPr>
          <w:rFonts w:ascii="Times New Roman" w:hAnsi="Times New Roman" w:eastAsia="黑体" w:cs="Times New Roman"/>
          <w:sz w:val="28"/>
          <w:szCs w:val="28"/>
        </w:rPr>
      </w:pPr>
    </w:p>
    <w:p>
      <w:pPr>
        <w:jc w:val="center"/>
        <w:outlineLvl w:val="0"/>
        <w:rPr>
          <w:rFonts w:ascii="Times New Roman" w:hAnsi="Times New Roman" w:eastAsia="黑体" w:cs="Times New Roman"/>
          <w:sz w:val="28"/>
          <w:szCs w:val="28"/>
        </w:rPr>
      </w:pPr>
      <w:r>
        <w:rPr>
          <w:rFonts w:hint="eastAsia" w:ascii="Times New Roman" w:hAnsi="Times New Roman" w:eastAsia="黑体" w:cs="Times New Roman"/>
          <w:sz w:val="28"/>
          <w:szCs w:val="28"/>
          <w:lang w:eastAsia="zh-CN"/>
        </w:rPr>
        <w:t>二、</w:t>
      </w:r>
      <w:r>
        <w:rPr>
          <w:rFonts w:ascii="Times New Roman" w:hAnsi="Times New Roman" w:eastAsia="黑体" w:cs="Times New Roman"/>
          <w:sz w:val="28"/>
          <w:szCs w:val="28"/>
        </w:rPr>
        <w:t>法定代表人身份证明及授权委托书</w:t>
      </w:r>
      <w:bookmarkEnd w:id="173"/>
      <w:bookmarkEnd w:id="174"/>
      <w:bookmarkEnd w:id="175"/>
      <w:bookmarkEnd w:id="176"/>
      <w:bookmarkEnd w:id="177"/>
      <w:bookmarkEnd w:id="178"/>
      <w:bookmarkEnd w:id="179"/>
      <w:bookmarkEnd w:id="180"/>
      <w:bookmarkEnd w:id="181"/>
      <w:bookmarkEnd w:id="18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84" w:name="_Toc20803_WPSOffice_Level2"/>
      <w:bookmarkStart w:id="185" w:name="_Toc5153_WPSOffice_Level2"/>
      <w:r>
        <w:rPr>
          <w:rFonts w:hint="eastAsia" w:ascii="Times New Roman" w:hAnsi="Times New Roman" w:eastAsia="黑体" w:cs="Times New Roman"/>
          <w:bCs/>
          <w:sz w:val="28"/>
          <w:szCs w:val="28"/>
          <w:lang w:val="en-US" w:eastAsia="zh-CN"/>
        </w:rPr>
        <w:t>1</w:t>
      </w:r>
      <w:r>
        <w:rPr>
          <w:rFonts w:ascii="Times New Roman" w:hAnsi="Times New Roman" w:eastAsia="黑体" w:cs="Times New Roman"/>
          <w:bCs/>
          <w:sz w:val="28"/>
          <w:szCs w:val="28"/>
        </w:rPr>
        <w:t>-1 法定代表人身份证明</w:t>
      </w:r>
      <w:bookmarkEnd w:id="184"/>
      <w:bookmarkEnd w:id="185"/>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hint="eastAsia" w:ascii="Times New Roman" w:hAnsi="Times New Roman" w:eastAsia="黑体" w:cs="Times New Roman"/>
          <w:sz w:val="28"/>
          <w:szCs w:val="28"/>
          <w:lang w:eastAsia="zh-CN"/>
        </w:rPr>
      </w:pPr>
      <w:r>
        <w:rPr>
          <w:rFonts w:ascii="Times New Roman" w:hAnsi="Times New Roman" w:eastAsia="黑体" w:cs="Times New Roman"/>
          <w:sz w:val="24"/>
        </w:rPr>
        <w:br w:type="page"/>
      </w:r>
      <w:bookmarkStart w:id="186" w:name="_Toc19768_WPSOffice_Level2"/>
      <w:bookmarkStart w:id="187" w:name="_Toc12035_WPSOffice_Level2"/>
      <w:r>
        <w:rPr>
          <w:rFonts w:hint="eastAsia" w:ascii="Times New Roman" w:hAnsi="Times New Roman" w:eastAsia="黑体" w:cs="Times New Roman"/>
          <w:bCs/>
          <w:sz w:val="28"/>
          <w:szCs w:val="28"/>
          <w:lang w:val="en-US" w:eastAsia="zh-CN"/>
        </w:rPr>
        <w:t>1</w:t>
      </w:r>
      <w:r>
        <w:rPr>
          <w:rFonts w:ascii="Times New Roman" w:hAnsi="Times New Roman" w:eastAsia="黑体" w:cs="Times New Roman"/>
          <w:bCs/>
          <w:sz w:val="28"/>
          <w:szCs w:val="28"/>
        </w:rPr>
        <w:t xml:space="preserve">-2 </w:t>
      </w:r>
      <w:r>
        <w:rPr>
          <w:rFonts w:ascii="Times New Roman" w:hAnsi="Times New Roman" w:eastAsia="黑体" w:cs="Times New Roman"/>
          <w:sz w:val="28"/>
          <w:szCs w:val="28"/>
        </w:rPr>
        <w:t>授权委托书</w:t>
      </w:r>
      <w:bookmarkEnd w:id="186"/>
      <w:bookmarkEnd w:id="187"/>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spacing w:line="440" w:lineRule="exact"/>
        <w:jc w:val="both"/>
        <w:rPr>
          <w:rFonts w:ascii="Times New Roman" w:hAnsi="Times New Roman" w:eastAsia="黑体" w:cs="Times New Roman"/>
          <w:sz w:val="24"/>
        </w:rPr>
      </w:pPr>
    </w:p>
    <w:p>
      <w:pPr>
        <w:spacing w:line="440" w:lineRule="exact"/>
        <w:jc w:val="both"/>
        <w:rPr>
          <w:rFonts w:ascii="Times New Roman" w:hAnsi="Times New Roman" w:eastAsia="黑体" w:cs="Times New Roman"/>
          <w:sz w:val="24"/>
        </w:rPr>
      </w:pPr>
    </w:p>
    <w:p>
      <w:pPr>
        <w:spacing w:line="440" w:lineRule="exact"/>
        <w:jc w:val="both"/>
        <w:rPr>
          <w:rFonts w:hint="eastAsia" w:ascii="Times New Roman" w:hAnsi="Times New Roman" w:eastAsia="黑体" w:cs="Times New Roman"/>
          <w:sz w:val="24"/>
        </w:rPr>
      </w:pPr>
      <w:r>
        <w:rPr>
          <w:rFonts w:hint="eastAsia" w:ascii="Times New Roman" w:hAnsi="Times New Roman" w:eastAsia="黑体" w:cs="Times New Roman"/>
          <w:sz w:val="24"/>
        </w:rPr>
        <w:t>注：</w:t>
      </w:r>
    </w:p>
    <w:p>
      <w:pPr>
        <w:spacing w:line="440" w:lineRule="exact"/>
        <w:jc w:val="both"/>
        <w:rPr>
          <w:rFonts w:ascii="Times New Roman" w:hAnsi="Times New Roman" w:eastAsia="黑体" w:cs="Times New Roman"/>
          <w:sz w:val="24"/>
        </w:rPr>
      </w:pPr>
      <w:r>
        <w:rPr>
          <w:rFonts w:hint="eastAsia" w:ascii="Times New Roman" w:hAnsi="Times New Roman" w:eastAsia="黑体" w:cs="Times New Roman"/>
          <w:sz w:val="24"/>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r>
        <w:rPr>
          <w:rFonts w:ascii="Times New Roman" w:hAnsi="Times New Roman" w:eastAsia="黑体" w:cs="Times New Roman"/>
          <w:sz w:val="24"/>
        </w:rPr>
        <w:br w:type="page"/>
      </w:r>
    </w:p>
    <w:p>
      <w:pPr>
        <w:spacing w:line="440" w:lineRule="exact"/>
        <w:rPr>
          <w:rFonts w:ascii="Times New Roman" w:hAnsi="Times New Roman" w:eastAsia="黑体" w:cs="Times New Roman"/>
          <w:sz w:val="24"/>
        </w:rPr>
        <w:sectPr>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p>
    <w:p>
      <w:pPr>
        <w:topLinePunct/>
        <w:spacing w:line="440" w:lineRule="exact"/>
        <w:jc w:val="center"/>
        <w:outlineLvl w:val="0"/>
        <w:rPr>
          <w:rFonts w:ascii="Times New Roman" w:hAnsi="Times New Roman" w:eastAsia="黑体" w:cs="Times New Roman"/>
          <w:sz w:val="28"/>
          <w:szCs w:val="28"/>
        </w:rPr>
      </w:pPr>
      <w:bookmarkStart w:id="188" w:name="_Toc27812_WPSOffice_Level1"/>
      <w:bookmarkStart w:id="189" w:name="_Toc22815_WPSOffice_Level1"/>
      <w:bookmarkStart w:id="190" w:name="_Toc23545_WPSOffice_Level1"/>
      <w:bookmarkStart w:id="191" w:name="_Toc23012"/>
      <w:bookmarkStart w:id="192" w:name="_Toc7738_WPSOffice_Level1"/>
      <w:bookmarkStart w:id="193" w:name="_Toc8790"/>
      <w:bookmarkStart w:id="194" w:name="_Toc2376"/>
      <w:bookmarkStart w:id="195" w:name="_Toc10436_WPSOffice_Level1"/>
      <w:bookmarkStart w:id="196" w:name="_Toc25920_WPSOffice_Level1"/>
      <w:bookmarkStart w:id="197" w:name="_Toc31445_WPSOffice_Level1"/>
      <w:r>
        <w:rPr>
          <w:rFonts w:hint="eastAsia" w:ascii="Times New Roman" w:hAnsi="Times New Roman" w:eastAsia="黑体" w:cs="Times New Roman"/>
          <w:sz w:val="28"/>
          <w:szCs w:val="28"/>
          <w:lang w:val="en-US" w:eastAsia="zh-CN"/>
        </w:rPr>
        <w:t>三</w:t>
      </w:r>
      <w:r>
        <w:rPr>
          <w:rFonts w:ascii="Times New Roman" w:hAnsi="Times New Roman" w:eastAsia="黑体" w:cs="Times New Roman"/>
          <w:sz w:val="28"/>
          <w:szCs w:val="28"/>
        </w:rPr>
        <w:t>、</w:t>
      </w:r>
      <w:bookmarkStart w:id="198" w:name="_Toc2807_WPSOffice_Level2"/>
      <w:bookmarkStart w:id="199" w:name="_Toc27600_WPSOffice_Level2"/>
      <w:r>
        <w:rPr>
          <w:rFonts w:ascii="Times New Roman" w:hAnsi="Times New Roman" w:eastAsia="黑体" w:cs="Times New Roman"/>
          <w:sz w:val="28"/>
          <w:szCs w:val="28"/>
        </w:rPr>
        <w:t>供应商基本情况</w:t>
      </w:r>
      <w:bookmarkEnd w:id="188"/>
      <w:bookmarkEnd w:id="189"/>
      <w:bookmarkEnd w:id="190"/>
      <w:bookmarkEnd w:id="191"/>
      <w:bookmarkEnd w:id="192"/>
      <w:bookmarkEnd w:id="193"/>
      <w:bookmarkEnd w:id="194"/>
      <w:bookmarkEnd w:id="195"/>
      <w:bookmarkEnd w:id="196"/>
      <w:bookmarkEnd w:id="197"/>
      <w:bookmarkEnd w:id="198"/>
      <w:bookmarkEnd w:id="199"/>
    </w:p>
    <w:p>
      <w:pPr>
        <w:topLinePunct/>
        <w:spacing w:line="440" w:lineRule="exact"/>
        <w:jc w:val="center"/>
        <w:rPr>
          <w:rFonts w:ascii="Times New Roman" w:hAnsi="Times New Roman" w:cs="Times New Roman"/>
          <w:sz w:val="23"/>
          <w:szCs w:val="23"/>
        </w:rPr>
      </w:pPr>
    </w:p>
    <w:tbl>
      <w:tblPr>
        <w:tblStyle w:val="24"/>
        <w:tblW w:w="9525" w:type="dxa"/>
        <w:tblInd w:w="1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2"/>
        <w:gridCol w:w="1220"/>
        <w:gridCol w:w="1601"/>
        <w:gridCol w:w="2069"/>
        <w:gridCol w:w="24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729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282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0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40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23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2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16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0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40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232"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2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16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0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40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2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6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0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40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729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ascii="Times New Roman" w:hAnsi="Times New Roman" w:cs="Times New Roman"/>
                <w:szCs w:val="21"/>
              </w:rPr>
            </w:pPr>
            <w:r>
              <w:rPr>
                <w:rFonts w:hint="eastAsia" w:ascii="宋体" w:hAnsi="宋体" w:eastAsia="宋体" w:cs="宋体"/>
                <w:color w:val="000000"/>
                <w:kern w:val="0"/>
                <w:sz w:val="20"/>
                <w:szCs w:val="20"/>
                <w:lang w:val="en-US" w:eastAsia="zh-CN" w:bidi="ar"/>
              </w:rPr>
              <w:t>基本账户开户银行</w:t>
            </w:r>
          </w:p>
        </w:tc>
        <w:tc>
          <w:tcPr>
            <w:tcW w:w="729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ascii="Times New Roman" w:hAnsi="Times New Roman" w:cs="Times New Roman"/>
                <w:szCs w:val="21"/>
              </w:rPr>
            </w:pPr>
            <w:r>
              <w:rPr>
                <w:rFonts w:hint="eastAsia" w:ascii="宋体" w:hAnsi="宋体" w:eastAsia="宋体" w:cs="宋体"/>
                <w:color w:val="000000"/>
                <w:kern w:val="0"/>
                <w:sz w:val="20"/>
                <w:szCs w:val="20"/>
                <w:lang w:val="en-US" w:eastAsia="zh-CN" w:bidi="ar"/>
              </w:rPr>
              <w:t>基本账户银行账号</w:t>
            </w:r>
          </w:p>
        </w:tc>
        <w:tc>
          <w:tcPr>
            <w:tcW w:w="729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22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729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2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729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11"/>
        <w:spacing w:line="240" w:lineRule="atLeast"/>
        <w:ind w:left="560" w:leftChars="0" w:right="-512" w:rightChars="-244" w:hanging="560" w:hangingChars="200"/>
        <w:jc w:val="center"/>
        <w:outlineLvl w:val="0"/>
        <w:rPr>
          <w:rFonts w:ascii="Times New Roman" w:hAnsi="Times New Roman" w:cs="Times New Roman"/>
          <w:sz w:val="28"/>
          <w:szCs w:val="28"/>
        </w:rPr>
      </w:pPr>
      <w:bookmarkStart w:id="200" w:name="_Toc28307"/>
      <w:bookmarkStart w:id="201" w:name="_Toc14534_WPSOffice_Level1"/>
      <w:bookmarkStart w:id="202" w:name="_Toc19004_WPSOffice_Level1"/>
      <w:bookmarkStart w:id="203" w:name="_Toc18163"/>
      <w:bookmarkStart w:id="204" w:name="_Toc5072_WPSOffice_Level1"/>
      <w:bookmarkStart w:id="205" w:name="_Toc3772_WPSOffice_Level1"/>
      <w:bookmarkStart w:id="206" w:name="_Toc23763"/>
      <w:bookmarkStart w:id="207" w:name="_Toc1452_WPSOffice_Level1"/>
      <w:bookmarkStart w:id="208" w:name="_Toc23822_WPSOffice_Level1"/>
      <w:bookmarkStart w:id="209" w:name="_Toc18547_WPSOffice_Level1"/>
      <w:r>
        <w:rPr>
          <w:rFonts w:hint="eastAsia" w:ascii="Times New Roman" w:hAnsi="Times New Roman" w:eastAsia="黑体" w:cs="Times New Roman"/>
          <w:sz w:val="28"/>
          <w:szCs w:val="28"/>
          <w:lang w:val="en-US" w:eastAsia="zh-CN"/>
        </w:rPr>
        <w:t>四</w:t>
      </w:r>
      <w:r>
        <w:rPr>
          <w:rFonts w:ascii="Times New Roman" w:hAnsi="Times New Roman" w:eastAsia="黑体" w:cs="Times New Roman"/>
          <w:sz w:val="28"/>
          <w:szCs w:val="28"/>
        </w:rPr>
        <w:t>、近年类似业绩情况</w:t>
      </w:r>
      <w:bookmarkEnd w:id="200"/>
      <w:bookmarkEnd w:id="201"/>
      <w:bookmarkEnd w:id="202"/>
      <w:bookmarkEnd w:id="203"/>
      <w:bookmarkEnd w:id="204"/>
      <w:bookmarkEnd w:id="205"/>
      <w:bookmarkEnd w:id="206"/>
      <w:bookmarkEnd w:id="207"/>
      <w:bookmarkEnd w:id="208"/>
      <w:bookmarkEnd w:id="209"/>
    </w:p>
    <w:tbl>
      <w:tblPr>
        <w:tblStyle w:val="24"/>
        <w:tblW w:w="953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2561"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97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61"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97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561"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97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61"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97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2561"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97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2561"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97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2561"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97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2561"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97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2561"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97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2561"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975"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2、业绩证明材料要求：_</w:t>
      </w:r>
      <w:r>
        <w:rPr>
          <w:rFonts w:hint="eastAsia" w:ascii="Times New Roman" w:hAnsi="Times New Roman" w:eastAsia="黑体" w:cs="Times New Roman"/>
          <w:szCs w:val="21"/>
          <w:u w:val="single"/>
        </w:rPr>
        <w:t>满足前附表要求</w:t>
      </w:r>
      <w:r>
        <w:rPr>
          <w:rFonts w:hint="eastAsia" w:ascii="Times New Roman" w:hAnsi="Times New Roman" w:eastAsia="黑体" w:cs="Times New Roman"/>
          <w:szCs w:val="21"/>
        </w:rPr>
        <w:t>__。</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widowControl/>
        <w:autoSpaceDE w:val="0"/>
        <w:autoSpaceDN w:val="0"/>
        <w:spacing w:line="360" w:lineRule="atLeast"/>
        <w:ind w:left="420" w:leftChars="200"/>
        <w:textAlignment w:val="bottom"/>
        <w:rPr>
          <w:rFonts w:hint="eastAsia" w:ascii="Times New Roman" w:hAnsi="Times New Roman" w:eastAsia="黑体" w:cs="Times New Roman"/>
          <w:szCs w:val="21"/>
        </w:rPr>
      </w:pPr>
      <w:r>
        <w:rPr>
          <w:rFonts w:hint="eastAsia" w:ascii="Times New Roman" w:hAnsi="Times New Roman" w:eastAsia="黑体" w:cs="Times New Roman"/>
          <w:szCs w:val="21"/>
          <w:lang w:val="en-US" w:eastAsia="zh-CN"/>
        </w:rPr>
        <w:t>4、</w:t>
      </w:r>
      <w:r>
        <w:rPr>
          <w:rFonts w:hint="eastAsia" w:ascii="Times New Roman" w:hAnsi="Times New Roman" w:eastAsia="黑体" w:cs="Times New Roman"/>
          <w:szCs w:val="21"/>
        </w:rPr>
        <w:t>业绩证明材料须提供：合同协议书，否则</w:t>
      </w:r>
      <w:r>
        <w:rPr>
          <w:rFonts w:hint="eastAsia" w:ascii="Times New Roman" w:hAnsi="Times New Roman" w:eastAsia="黑体" w:cs="Times New Roman"/>
          <w:szCs w:val="21"/>
          <w:lang w:eastAsia="zh-CN"/>
        </w:rPr>
        <w:t>评审小组</w:t>
      </w:r>
      <w:r>
        <w:rPr>
          <w:rFonts w:hint="eastAsia" w:ascii="Times New Roman" w:hAnsi="Times New Roman" w:eastAsia="黑体" w:cs="Times New Roman"/>
          <w:szCs w:val="21"/>
        </w:rPr>
        <w:t>不予认可。 业绩金额以合同为准，业绩时间以合同签订相关文件标注的时间为准。所提供的业绩证明材料中如不能明确反映出采购文件所要求的内容的，应另附加盖业主方公章的证明材料予以明确说明，否则</w:t>
      </w:r>
      <w:r>
        <w:rPr>
          <w:rFonts w:hint="eastAsia" w:ascii="Times New Roman" w:hAnsi="Times New Roman" w:eastAsia="黑体" w:cs="Times New Roman"/>
          <w:szCs w:val="21"/>
          <w:lang w:eastAsia="zh-CN"/>
        </w:rPr>
        <w:t>评审小组</w:t>
      </w:r>
      <w:r>
        <w:rPr>
          <w:rFonts w:hint="eastAsia" w:ascii="Times New Roman" w:hAnsi="Times New Roman" w:eastAsia="黑体" w:cs="Times New Roman"/>
          <w:szCs w:val="21"/>
        </w:rPr>
        <w:t>不予认可。</w:t>
      </w:r>
    </w:p>
    <w:p>
      <w:pPr>
        <w:pStyle w:val="2"/>
        <w:rPr>
          <w:rFonts w:hint="eastAsia" w:eastAsia="黑体"/>
          <w:lang w:val="en-US" w:eastAsia="zh-CN"/>
        </w:rPr>
      </w:pP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outlineLvl w:val="0"/>
        <w:rPr>
          <w:rFonts w:ascii="Times New Roman" w:hAnsi="Times New Roman" w:eastAsia="黑体" w:cs="Times New Roman"/>
          <w:sz w:val="28"/>
          <w:szCs w:val="28"/>
        </w:rPr>
      </w:pPr>
      <w:bookmarkStart w:id="210" w:name="_Toc3893_WPSOffice_Level1"/>
      <w:bookmarkStart w:id="211" w:name="_Toc9011_WPSOffice_Level1"/>
      <w:bookmarkStart w:id="212" w:name="_Toc11841_WPSOffice_Level1"/>
      <w:bookmarkStart w:id="213" w:name="_Toc30712_WPSOffice_Level1"/>
      <w:bookmarkStart w:id="214" w:name="_Toc5403_WPSOffice_Level1"/>
      <w:bookmarkStart w:id="215" w:name="_Toc10794"/>
      <w:bookmarkStart w:id="216" w:name="_Toc14563"/>
      <w:bookmarkStart w:id="217" w:name="_Toc12019_WPSOffice_Level1"/>
      <w:bookmarkStart w:id="218" w:name="_Toc9267_WPSOffice_Level1"/>
      <w:bookmarkStart w:id="219" w:name="_Toc10796"/>
      <w:r>
        <w:rPr>
          <w:rFonts w:hint="eastAsia" w:ascii="Times New Roman" w:hAnsi="Times New Roman" w:eastAsia="黑体" w:cs="Times New Roman"/>
          <w:sz w:val="28"/>
          <w:szCs w:val="28"/>
          <w:lang w:val="en-US" w:eastAsia="zh-CN"/>
        </w:rPr>
        <w:t>五</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210"/>
      <w:bookmarkEnd w:id="211"/>
      <w:bookmarkEnd w:id="212"/>
      <w:bookmarkEnd w:id="213"/>
      <w:bookmarkEnd w:id="214"/>
      <w:bookmarkEnd w:id="215"/>
      <w:bookmarkEnd w:id="216"/>
      <w:bookmarkEnd w:id="217"/>
      <w:bookmarkEnd w:id="218"/>
      <w:bookmarkEnd w:id="219"/>
    </w:p>
    <w:p>
      <w:pPr>
        <w:topLinePunct/>
        <w:spacing w:line="440" w:lineRule="exact"/>
        <w:rPr>
          <w:rFonts w:ascii="Times New Roman" w:hAnsi="Times New Roman" w:cs="Times New Roman"/>
          <w:bCs/>
          <w:sz w:val="23"/>
          <w:szCs w:val="23"/>
        </w:rPr>
      </w:pPr>
    </w:p>
    <w:tbl>
      <w:tblPr>
        <w:tblStyle w:val="24"/>
        <w:tblW w:w="967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1"/>
        <w:gridCol w:w="5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1"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5330"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5330"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5330"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5330"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5330"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5330"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5330"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2"/>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2"/>
      </w:pPr>
    </w:p>
    <w:p>
      <w:pPr>
        <w:pStyle w:val="2"/>
        <w:spacing w:line="440" w:lineRule="exact"/>
        <w:rPr>
          <w:rFonts w:ascii="Times New Roman" w:hAnsi="Times New Roman" w:cs="Times New Roman"/>
          <w:sz w:val="24"/>
        </w:rPr>
      </w:pPr>
    </w:p>
    <w:p>
      <w:pPr>
        <w:spacing w:line="400" w:lineRule="atLeast"/>
        <w:jc w:val="center"/>
        <w:rPr>
          <w:rFonts w:ascii="Times New Roman" w:hAnsi="Times New Roman" w:cs="Times New Roman"/>
          <w:sz w:val="24"/>
        </w:rPr>
      </w:pPr>
      <w:r>
        <w:rPr>
          <w:rFonts w:ascii="Times New Roman" w:hAnsi="Times New Roman" w:eastAsia="黑体" w:cs="Times New Roman"/>
          <w:sz w:val="27"/>
          <w:szCs w:val="27"/>
        </w:rPr>
        <w:br w:type="page"/>
      </w:r>
    </w:p>
    <w:p>
      <w:pPr>
        <w:spacing w:line="440" w:lineRule="exact"/>
        <w:jc w:val="center"/>
        <w:outlineLvl w:val="0"/>
        <w:rPr>
          <w:rFonts w:ascii="Times New Roman" w:hAnsi="Times New Roman" w:eastAsia="黑体" w:cs="Times New Roman"/>
          <w:sz w:val="28"/>
          <w:szCs w:val="28"/>
        </w:rPr>
      </w:pPr>
      <w:bookmarkStart w:id="220" w:name="_Toc28454_WPSOffice_Level1"/>
      <w:bookmarkStart w:id="221" w:name="_Toc20479"/>
      <w:bookmarkStart w:id="222" w:name="_Toc24841"/>
      <w:bookmarkStart w:id="223" w:name="_Toc7003_WPSOffice_Level1"/>
      <w:bookmarkStart w:id="224" w:name="_Toc25543_WPSOffice_Level1"/>
      <w:bookmarkStart w:id="225" w:name="_Toc18092"/>
      <w:bookmarkStart w:id="226" w:name="_Toc23493_WPSOffice_Level1"/>
      <w:bookmarkStart w:id="227" w:name="_Toc2048_WPSOffice_Level1"/>
      <w:bookmarkStart w:id="228" w:name="_Toc1483_WPSOffice_Level1"/>
      <w:bookmarkStart w:id="229" w:name="_Toc24999_WPSOffice_Level1"/>
      <w:r>
        <w:rPr>
          <w:rFonts w:hint="eastAsia" w:ascii="Times New Roman" w:hAnsi="Times New Roman" w:eastAsia="黑体" w:cs="Times New Roman"/>
          <w:sz w:val="28"/>
          <w:szCs w:val="28"/>
          <w:lang w:val="en-US" w:eastAsia="zh-CN"/>
        </w:rPr>
        <w:t>六</w:t>
      </w:r>
      <w:r>
        <w:rPr>
          <w:rFonts w:hint="eastAsia" w:ascii="Times New Roman" w:hAnsi="Times New Roman" w:eastAsia="黑体" w:cs="Times New Roman"/>
          <w:sz w:val="28"/>
          <w:szCs w:val="28"/>
        </w:rPr>
        <w:t>、</w:t>
      </w:r>
      <w:bookmarkEnd w:id="220"/>
      <w:bookmarkEnd w:id="221"/>
      <w:bookmarkEnd w:id="222"/>
      <w:bookmarkEnd w:id="223"/>
      <w:bookmarkEnd w:id="224"/>
      <w:bookmarkEnd w:id="225"/>
      <w:r>
        <w:rPr>
          <w:rFonts w:hint="eastAsia" w:ascii="Times New Roman" w:hAnsi="Times New Roman" w:eastAsia="黑体" w:cs="Times New Roman"/>
          <w:sz w:val="28"/>
          <w:szCs w:val="28"/>
        </w:rPr>
        <w:t>供货方案</w:t>
      </w:r>
    </w:p>
    <w:p>
      <w:pPr>
        <w:spacing w:line="440" w:lineRule="exact"/>
        <w:jc w:val="center"/>
        <w:outlineLvl w:val="9"/>
        <w:rPr>
          <w:rFonts w:ascii="Times New Roman" w:hAnsi="Times New Roman" w:eastAsia="黑体" w:cs="Times New Roman"/>
          <w:sz w:val="28"/>
          <w:szCs w:val="28"/>
        </w:rPr>
      </w:pPr>
    </w:p>
    <w:p>
      <w:pPr>
        <w:numPr>
          <w:ilvl w:val="0"/>
          <w:numId w:val="0"/>
        </w:numPr>
        <w:spacing w:line="440" w:lineRule="exact"/>
        <w:ind w:firstLine="480" w:firstLineChars="200"/>
        <w:rPr>
          <w:rFonts w:hint="eastAsia" w:ascii="Times New Roman" w:hAnsi="Times New Roman" w:cs="Times New Roman"/>
          <w:sz w:val="24"/>
        </w:rPr>
      </w:pPr>
      <w:r>
        <w:rPr>
          <w:rFonts w:ascii="Times New Roman" w:hAnsi="Times New Roman" w:cs="Times New Roman"/>
          <w:sz w:val="24"/>
        </w:rPr>
        <w:t>供应商应按</w:t>
      </w:r>
      <w:r>
        <w:rPr>
          <w:rFonts w:hint="eastAsia" w:ascii="Times New Roman" w:hAnsi="Times New Roman" w:cs="Times New Roman"/>
          <w:sz w:val="24"/>
        </w:rPr>
        <w:t>项目特点</w:t>
      </w:r>
      <w:r>
        <w:rPr>
          <w:rFonts w:ascii="Times New Roman" w:hAnsi="Times New Roman" w:cs="Times New Roman"/>
          <w:sz w:val="24"/>
        </w:rPr>
        <w:t>编制</w:t>
      </w:r>
      <w:r>
        <w:rPr>
          <w:rFonts w:hint="eastAsia" w:ascii="Times New Roman" w:hAnsi="Times New Roman" w:cs="Times New Roman"/>
          <w:sz w:val="24"/>
        </w:rPr>
        <w:t>供货方案</w:t>
      </w:r>
      <w:r>
        <w:rPr>
          <w:rFonts w:ascii="Times New Roman" w:hAnsi="Times New Roman" w:cs="Times New Roman"/>
          <w:sz w:val="24"/>
        </w:rPr>
        <w:t>(文字宜精炼、内容具有针对性)</w:t>
      </w:r>
      <w:r>
        <w:rPr>
          <w:rFonts w:hint="eastAsia" w:ascii="Times New Roman" w:hAnsi="Times New Roman" w:cs="Times New Roman"/>
          <w:sz w:val="24"/>
        </w:rPr>
        <w:t>。</w:t>
      </w:r>
    </w:p>
    <w:p>
      <w:pPr>
        <w:ind w:firstLine="400" w:firstLineChars="200"/>
        <w:jc w:val="left"/>
        <w:rPr>
          <w:rFonts w:hint="eastAsia" w:ascii="宋体" w:hAnsi="宋体" w:eastAsia="宋体" w:cs="宋体"/>
          <w:color w:val="000000"/>
          <w:kern w:val="0"/>
          <w:sz w:val="20"/>
          <w:szCs w:val="20"/>
          <w:lang w:val="en-US" w:eastAsia="zh-CN" w:bidi="ar"/>
        </w:rPr>
      </w:pPr>
    </w:p>
    <w:p>
      <w:pPr>
        <w:ind w:firstLine="400" w:firstLineChars="200"/>
        <w:jc w:val="left"/>
        <w:rPr>
          <w:rFonts w:ascii="Times New Roman" w:hAnsi="Times New Roman" w:eastAsia="黑体" w:cs="Times New Roman"/>
          <w:sz w:val="28"/>
          <w:szCs w:val="28"/>
        </w:rPr>
      </w:pPr>
      <w:r>
        <w:rPr>
          <w:rFonts w:hint="eastAsia" w:ascii="宋体" w:hAnsi="宋体" w:eastAsia="宋体" w:cs="宋体"/>
          <w:color w:val="000000"/>
          <w:kern w:val="0"/>
          <w:sz w:val="20"/>
          <w:szCs w:val="20"/>
          <w:lang w:val="en-US" w:eastAsia="zh-CN" w:bidi="ar"/>
        </w:rPr>
        <w:t>投标人提供切实可行的供货及服务方案，承诺严格按招标人要求的品种规格、质量标准、供货时间、供货批次供货，提供过程中和验收环节技术指导、应急保障、联合打假、质量检查等各项技术服务和保障。</w:t>
      </w:r>
    </w:p>
    <w:p>
      <w:pPr>
        <w:pStyle w:val="23"/>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23"/>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23"/>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23"/>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23"/>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23"/>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23"/>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23"/>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23"/>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23"/>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23"/>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23"/>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23"/>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23"/>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23"/>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23"/>
      </w:pPr>
    </w:p>
    <w:p/>
    <w:p>
      <w:pPr>
        <w:spacing w:line="440" w:lineRule="exact"/>
        <w:jc w:val="center"/>
        <w:outlineLvl w:val="0"/>
        <w:rPr>
          <w:rFonts w:ascii="Times New Roman" w:hAnsi="Times New Roman" w:eastAsia="黑体" w:cs="Times New Roman"/>
          <w:sz w:val="28"/>
          <w:szCs w:val="28"/>
        </w:rPr>
      </w:pPr>
      <w:bookmarkStart w:id="230" w:name="_Toc7540_WPSOffice_Level1"/>
      <w:bookmarkStart w:id="231" w:name="_Toc26624"/>
      <w:bookmarkStart w:id="232" w:name="_Toc21078_WPSOffice_Level1"/>
      <w:bookmarkStart w:id="233" w:name="_Toc15767_WPSOffice_Level1"/>
      <w:bookmarkStart w:id="234" w:name="_Toc3653"/>
      <w:bookmarkStart w:id="235" w:name="_Toc12998"/>
      <w:r>
        <w:rPr>
          <w:rFonts w:hint="eastAsia" w:ascii="Times New Roman" w:hAnsi="Times New Roman" w:eastAsia="黑体" w:cs="Times New Roman"/>
          <w:sz w:val="28"/>
          <w:szCs w:val="28"/>
          <w:lang w:val="en-US" w:eastAsia="zh-CN"/>
        </w:rPr>
        <w:t>七</w:t>
      </w:r>
      <w:r>
        <w:rPr>
          <w:rFonts w:ascii="Times New Roman" w:hAnsi="Times New Roman" w:eastAsia="黑体" w:cs="Times New Roman"/>
          <w:sz w:val="28"/>
          <w:szCs w:val="28"/>
        </w:rPr>
        <w:t>、</w:t>
      </w:r>
      <w:bookmarkEnd w:id="226"/>
      <w:bookmarkEnd w:id="227"/>
      <w:bookmarkEnd w:id="228"/>
      <w:bookmarkEnd w:id="229"/>
      <w:r>
        <w:rPr>
          <w:rFonts w:hint="eastAsia" w:ascii="Times New Roman" w:hAnsi="Times New Roman" w:eastAsia="黑体" w:cs="Times New Roman"/>
          <w:sz w:val="28"/>
          <w:szCs w:val="28"/>
        </w:rPr>
        <w:t>技术性能（质量）指标描述</w:t>
      </w:r>
    </w:p>
    <w:bookmarkEnd w:id="230"/>
    <w:bookmarkEnd w:id="231"/>
    <w:bookmarkEnd w:id="232"/>
    <w:bookmarkEnd w:id="233"/>
    <w:bookmarkEnd w:id="234"/>
    <w:bookmarkEnd w:id="235"/>
    <w:p>
      <w:pPr>
        <w:spacing w:line="440" w:lineRule="exact"/>
        <w:rPr>
          <w:rFonts w:ascii="Times New Roman" w:hAnsi="Times New Roman" w:eastAsia="黑体" w:cs="Times New Roman"/>
          <w:sz w:val="20"/>
          <w:szCs w:val="20"/>
        </w:rPr>
      </w:pPr>
    </w:p>
    <w:p>
      <w:pPr>
        <w:pStyle w:val="2"/>
        <w:rPr>
          <w:rFonts w:ascii="Times New Roman" w:hAnsi="Times New Roman" w:cs="Times New Roman"/>
          <w:sz w:val="24"/>
        </w:rPr>
      </w:pPr>
      <w:bookmarkStart w:id="236" w:name="_Toc4794_WPSOffice_Level2"/>
      <w:bookmarkStart w:id="237" w:name="_Toc16609_WPSOffice_Level2"/>
    </w:p>
    <w:p>
      <w:pPr>
        <w:pStyle w:val="2"/>
        <w:numPr>
          <w:ilvl w:val="0"/>
          <w:numId w:val="6"/>
        </w:numPr>
        <w:rPr>
          <w:rFonts w:hint="eastAsia"/>
        </w:rPr>
      </w:pPr>
      <w:r>
        <w:rPr>
          <w:rFonts w:hint="eastAsia"/>
          <w:lang w:eastAsia="zh-CN"/>
        </w:rPr>
        <w:t>质保承诺书</w:t>
      </w:r>
    </w:p>
    <w:p>
      <w:pPr>
        <w:pStyle w:val="2"/>
        <w:numPr>
          <w:ilvl w:val="0"/>
          <w:numId w:val="6"/>
        </w:numPr>
        <w:rPr>
          <w:rFonts w:hint="eastAsia"/>
        </w:rPr>
      </w:pPr>
      <w:r>
        <w:rPr>
          <w:rFonts w:hint="eastAsia"/>
        </w:rPr>
        <w:t>认证证书及检测报告</w:t>
      </w:r>
    </w:p>
    <w:p>
      <w:pPr>
        <w:pStyle w:val="2"/>
        <w:numPr>
          <w:ilvl w:val="0"/>
          <w:numId w:val="6"/>
        </w:numPr>
        <w:rPr>
          <w:rFonts w:hint="default"/>
          <w:lang w:val="en-US" w:eastAsia="zh-CN"/>
        </w:rPr>
      </w:pPr>
      <w:r>
        <w:rPr>
          <w:rFonts w:hint="eastAsia"/>
          <w:lang w:val="en-US" w:eastAsia="zh-CN"/>
        </w:rPr>
        <w:t>建材类发明专利</w:t>
      </w: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bookmarkEnd w:id="236"/>
    <w:bookmarkEnd w:id="237"/>
    <w:p>
      <w:pPr>
        <w:spacing w:line="440" w:lineRule="exact"/>
        <w:jc w:val="center"/>
        <w:outlineLvl w:val="0"/>
        <w:rPr>
          <w:rFonts w:ascii="Times New Roman" w:hAnsi="Times New Roman" w:eastAsia="黑体" w:cs="Times New Roman"/>
          <w:sz w:val="28"/>
          <w:szCs w:val="28"/>
        </w:rPr>
      </w:pPr>
      <w:bookmarkStart w:id="238" w:name="_Toc13165_WPSOffice_Level1"/>
      <w:bookmarkStart w:id="239" w:name="_Toc7110_WPSOffice_Level1"/>
      <w:bookmarkStart w:id="240" w:name="_Toc15802_WPSOffice_Level1"/>
      <w:bookmarkStart w:id="241" w:name="_Toc8419_WPSOffice_Level1"/>
      <w:bookmarkStart w:id="242" w:name="_Toc22303_WPSOffice_Level1"/>
      <w:bookmarkStart w:id="243" w:name="_Toc15887_WPSOffice_Level1"/>
      <w:bookmarkStart w:id="244" w:name="_Toc8565"/>
      <w:bookmarkStart w:id="245" w:name="_Toc2428_WPSOffice_Level1"/>
      <w:bookmarkStart w:id="246" w:name="_Toc32592"/>
      <w:bookmarkStart w:id="247" w:name="_Toc23493"/>
      <w:r>
        <w:rPr>
          <w:rFonts w:hint="eastAsia" w:ascii="Times New Roman" w:hAnsi="Times New Roman" w:eastAsia="黑体" w:cs="Times New Roman"/>
          <w:sz w:val="28"/>
          <w:szCs w:val="28"/>
          <w:lang w:val="en-US" w:eastAsia="zh-CN"/>
        </w:rPr>
        <w:t>八</w:t>
      </w:r>
      <w:r>
        <w:rPr>
          <w:rFonts w:ascii="Times New Roman" w:hAnsi="Times New Roman" w:eastAsia="黑体" w:cs="Times New Roman"/>
          <w:sz w:val="28"/>
          <w:szCs w:val="28"/>
        </w:rPr>
        <w:t>、</w:t>
      </w:r>
      <w:bookmarkEnd w:id="238"/>
      <w:bookmarkEnd w:id="239"/>
      <w:bookmarkEnd w:id="240"/>
      <w:bookmarkEnd w:id="241"/>
      <w:bookmarkEnd w:id="242"/>
      <w:bookmarkEnd w:id="243"/>
      <w:bookmarkEnd w:id="244"/>
      <w:bookmarkEnd w:id="245"/>
      <w:r>
        <w:rPr>
          <w:rFonts w:hint="eastAsia" w:ascii="Times New Roman" w:hAnsi="Times New Roman" w:eastAsia="黑体" w:cs="Times New Roman"/>
          <w:sz w:val="28"/>
          <w:szCs w:val="28"/>
        </w:rPr>
        <w:t>承诺书</w:t>
      </w:r>
      <w:bookmarkEnd w:id="246"/>
      <w:bookmarkEnd w:id="247"/>
    </w:p>
    <w:p>
      <w:pPr>
        <w:pStyle w:val="2"/>
        <w:rPr>
          <w:rFonts w:ascii="Times New Roman" w:hAnsi="Times New Roman" w:eastAsia="黑体" w:cs="Times New Roman"/>
          <w:sz w:val="36"/>
          <w:szCs w:val="36"/>
        </w:rPr>
      </w:pPr>
    </w:p>
    <w:p>
      <w:pPr>
        <w:wordWrap w:val="0"/>
        <w:topLinePunct/>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承诺书</w:t>
      </w:r>
    </w:p>
    <w:p>
      <w:pPr>
        <w:wordWrap w:val="0"/>
        <w:topLinePunct/>
        <w:spacing w:line="400" w:lineRule="exact"/>
        <w:rPr>
          <w:rFonts w:ascii="Times New Roman" w:hAnsi="Times New Roman" w:cs="Times New Roman"/>
          <w:sz w:val="24"/>
          <w:u w:val="single"/>
        </w:rPr>
      </w:pPr>
      <w:r>
        <w:rPr>
          <w:rFonts w:hint="eastAsia" w:ascii="Times New Roman" w:hAnsi="Times New Roman" w:cs="Times New Roman"/>
          <w:sz w:val="24"/>
        </w:rPr>
        <w:t xml:space="preserve">致： </w:t>
      </w:r>
      <w:r>
        <w:rPr>
          <w:rFonts w:hint="eastAsia" w:ascii="Times New Roman" w:hAnsi="Times New Roman" w:cs="Times New Roman"/>
          <w:sz w:val="24"/>
          <w:u w:val="single"/>
        </w:rPr>
        <w:t xml:space="preserve">                    </w:t>
      </w:r>
    </w:p>
    <w:p>
      <w:pPr>
        <w:wordWrap w:val="0"/>
        <w:topLinePunct/>
        <w:spacing w:line="400" w:lineRule="exact"/>
        <w:ind w:firstLine="480" w:firstLineChars="200"/>
        <w:rPr>
          <w:rFonts w:ascii="Times New Roman" w:hAnsi="Times New Roman" w:cs="Times New Roman"/>
          <w:sz w:val="24"/>
        </w:rPr>
      </w:pPr>
      <w:r>
        <w:rPr>
          <w:rFonts w:ascii="Times New Roman" w:hAnsi="Times New Roman" w:cs="Times New Roman"/>
          <w:sz w:val="24"/>
        </w:rPr>
        <w:t xml:space="preserve">1. </w:t>
      </w:r>
      <w:r>
        <w:rPr>
          <w:rFonts w:hint="eastAsia" w:ascii="Times New Roman" w:hAnsi="Times New Roman" w:cs="Times New Roman"/>
          <w:sz w:val="24"/>
        </w:rPr>
        <w:t>我方已仔细研究了</w:t>
      </w:r>
      <w:r>
        <w:rPr>
          <w:rFonts w:hint="eastAsia" w:ascii="Times New Roman" w:hAnsi="Times New Roman" w:cs="Times New Roman"/>
          <w:sz w:val="24"/>
          <w:u w:val="single"/>
        </w:rPr>
        <w:t xml:space="preserve">         （项目名称）</w:t>
      </w:r>
      <w:r>
        <w:rPr>
          <w:rFonts w:hint="eastAsia" w:ascii="Times New Roman" w:hAnsi="Times New Roman" w:cs="Times New Roman"/>
          <w:sz w:val="24"/>
          <w:lang w:eastAsia="zh-CN"/>
        </w:rPr>
        <w:t>采购</w:t>
      </w:r>
      <w:r>
        <w:rPr>
          <w:rFonts w:hint="eastAsia" w:ascii="Times New Roman" w:hAnsi="Times New Roman" w:cs="Times New Roman"/>
          <w:sz w:val="24"/>
        </w:rPr>
        <w:t>文件的全部内容，愿意以报价文件</w:t>
      </w:r>
      <w:r>
        <w:rPr>
          <w:rFonts w:hint="eastAsia" w:ascii="Times New Roman" w:hAnsi="Times New Roman" w:cs="Times New Roman"/>
          <w:sz w:val="24"/>
          <w:lang w:eastAsia="zh-CN"/>
        </w:rPr>
        <w:t>响应</w:t>
      </w:r>
      <w:r>
        <w:rPr>
          <w:rFonts w:hint="eastAsia" w:ascii="Times New Roman" w:hAnsi="Times New Roman" w:cs="Times New Roman"/>
          <w:sz w:val="24"/>
        </w:rPr>
        <w:t>函中的</w:t>
      </w:r>
      <w:r>
        <w:rPr>
          <w:rFonts w:hint="eastAsia" w:ascii="Times New Roman" w:hAnsi="Times New Roman" w:cs="Times New Roman"/>
          <w:sz w:val="24"/>
          <w:lang w:eastAsia="zh-CN"/>
        </w:rPr>
        <w:t>响应</w:t>
      </w:r>
      <w:r>
        <w:rPr>
          <w:rFonts w:hint="eastAsia" w:ascii="Times New Roman" w:hAnsi="Times New Roman" w:cs="Times New Roman"/>
          <w:sz w:val="24"/>
        </w:rPr>
        <w:t>总报价提供</w:t>
      </w:r>
      <w:r>
        <w:rPr>
          <w:rFonts w:hint="eastAsia" w:ascii="Times New Roman" w:hAnsi="Times New Roman" w:cs="Times New Roman"/>
          <w:sz w:val="24"/>
          <w:lang w:eastAsia="zh-CN"/>
        </w:rPr>
        <w:t>采购</w:t>
      </w:r>
      <w:r>
        <w:rPr>
          <w:rFonts w:hint="eastAsia" w:ascii="Times New Roman" w:hAnsi="Times New Roman" w:cs="Times New Roman"/>
          <w:sz w:val="24"/>
        </w:rPr>
        <w:t xml:space="preserve">文件要求的货物、技术服务和质保售后服务等，并按合同约定履行义务。 </w:t>
      </w:r>
    </w:p>
    <w:p>
      <w:pPr>
        <w:wordWrap w:val="0"/>
        <w:topLinePunct/>
        <w:spacing w:line="400" w:lineRule="exact"/>
        <w:ind w:firstLine="480" w:firstLineChars="200"/>
        <w:rPr>
          <w:rFonts w:ascii="Times New Roman" w:hAnsi="Times New Roman" w:cs="Times New Roman"/>
          <w:sz w:val="24"/>
        </w:rPr>
      </w:pPr>
      <w:r>
        <w:rPr>
          <w:rFonts w:ascii="Times New Roman" w:hAnsi="Times New Roman" w:cs="Times New Roman"/>
          <w:sz w:val="24"/>
        </w:rPr>
        <w:t xml:space="preserve">2. </w:t>
      </w:r>
      <w:r>
        <w:rPr>
          <w:rFonts w:hint="eastAsia" w:ascii="Times New Roman" w:hAnsi="Times New Roman" w:cs="Times New Roman"/>
          <w:sz w:val="24"/>
        </w:rPr>
        <w:t>我方承诺响应文件资料真实有效，我方</w:t>
      </w:r>
      <w:r>
        <w:rPr>
          <w:rFonts w:hint="eastAsia" w:ascii="Times New Roman" w:hAnsi="Times New Roman" w:cs="Times New Roman"/>
          <w:sz w:val="24"/>
          <w:lang w:val="en-US" w:eastAsia="zh-CN"/>
        </w:rPr>
        <w:t>采购</w:t>
      </w:r>
      <w:r>
        <w:rPr>
          <w:rFonts w:hint="eastAsia" w:ascii="Times New Roman" w:hAnsi="Times New Roman" w:cs="Times New Roman"/>
          <w:sz w:val="24"/>
        </w:rPr>
        <w:t xml:space="preserve">文件的全部要求。 </w:t>
      </w:r>
    </w:p>
    <w:p>
      <w:pPr>
        <w:wordWrap w:val="0"/>
        <w:topLinePunct/>
        <w:spacing w:line="400" w:lineRule="exact"/>
        <w:ind w:firstLine="480" w:firstLineChars="200"/>
        <w:rPr>
          <w:rFonts w:ascii="Times New Roman" w:hAnsi="Times New Roman" w:cs="Times New Roman"/>
          <w:sz w:val="24"/>
        </w:rPr>
      </w:pPr>
      <w:r>
        <w:rPr>
          <w:rFonts w:ascii="Times New Roman" w:hAnsi="Times New Roman" w:cs="Times New Roman"/>
          <w:sz w:val="24"/>
        </w:rPr>
        <w:t xml:space="preserve">3. </w:t>
      </w:r>
      <w:r>
        <w:rPr>
          <w:rFonts w:hint="eastAsia" w:ascii="Times New Roman" w:hAnsi="Times New Roman" w:cs="Times New Roman"/>
          <w:sz w:val="24"/>
        </w:rPr>
        <w:t>我方承诺在</w:t>
      </w:r>
      <w:r>
        <w:rPr>
          <w:rFonts w:hint="eastAsia" w:ascii="Times New Roman" w:hAnsi="Times New Roman" w:cs="Times New Roman"/>
          <w:sz w:val="24"/>
          <w:lang w:eastAsia="zh-CN"/>
        </w:rPr>
        <w:t>采购</w:t>
      </w:r>
      <w:r>
        <w:rPr>
          <w:rFonts w:hint="eastAsia" w:ascii="Times New Roman" w:hAnsi="Times New Roman" w:cs="Times New Roman"/>
          <w:sz w:val="24"/>
        </w:rPr>
        <w:t>文件规定的</w:t>
      </w:r>
      <w:r>
        <w:rPr>
          <w:rFonts w:hint="eastAsia" w:ascii="Times New Roman" w:hAnsi="Times New Roman" w:cs="Times New Roman"/>
          <w:sz w:val="24"/>
          <w:lang w:eastAsia="zh-CN"/>
        </w:rPr>
        <w:t>响应</w:t>
      </w:r>
      <w:r>
        <w:rPr>
          <w:rFonts w:hint="eastAsia" w:ascii="Times New Roman" w:hAnsi="Times New Roman" w:cs="Times New Roman"/>
          <w:sz w:val="24"/>
        </w:rPr>
        <w:t>有效期内不撤销</w:t>
      </w:r>
      <w:r>
        <w:rPr>
          <w:rFonts w:hint="eastAsia" w:ascii="Times New Roman" w:hAnsi="Times New Roman" w:cs="Times New Roman"/>
          <w:sz w:val="24"/>
          <w:lang w:eastAsia="zh-CN"/>
        </w:rPr>
        <w:t>响应</w:t>
      </w:r>
      <w:r>
        <w:rPr>
          <w:rFonts w:hint="eastAsia" w:ascii="Times New Roman" w:hAnsi="Times New Roman" w:cs="Times New Roman"/>
          <w:sz w:val="24"/>
        </w:rPr>
        <w:t xml:space="preserve">文件。 </w:t>
      </w:r>
    </w:p>
    <w:p>
      <w:pPr>
        <w:wordWrap w:val="0"/>
        <w:topLinePunct/>
        <w:spacing w:line="400" w:lineRule="exact"/>
        <w:ind w:firstLine="480" w:firstLineChars="200"/>
        <w:rPr>
          <w:rFonts w:ascii="Times New Roman" w:hAnsi="Times New Roman" w:cs="Times New Roman"/>
          <w:sz w:val="24"/>
        </w:rPr>
      </w:pPr>
      <w:r>
        <w:rPr>
          <w:rFonts w:ascii="Times New Roman" w:hAnsi="Times New Roman" w:cs="Times New Roman"/>
          <w:sz w:val="24"/>
        </w:rPr>
        <w:t xml:space="preserve">4. </w:t>
      </w:r>
      <w:r>
        <w:rPr>
          <w:rFonts w:hint="eastAsia" w:ascii="Times New Roman" w:hAnsi="Times New Roman" w:cs="Times New Roman"/>
          <w:sz w:val="24"/>
        </w:rPr>
        <w:t>如我方</w:t>
      </w:r>
      <w:r>
        <w:rPr>
          <w:rFonts w:hint="eastAsia" w:ascii="Times New Roman" w:hAnsi="Times New Roman" w:cs="Times New Roman"/>
          <w:sz w:val="24"/>
          <w:lang w:eastAsia="zh-CN"/>
        </w:rPr>
        <w:t>成交</w:t>
      </w:r>
      <w:r>
        <w:rPr>
          <w:rFonts w:hint="eastAsia" w:ascii="Times New Roman" w:hAnsi="Times New Roman" w:cs="Times New Roman"/>
          <w:sz w:val="24"/>
        </w:rPr>
        <w:t xml:space="preserve">，我方承诺： </w:t>
      </w:r>
    </w:p>
    <w:p>
      <w:pPr>
        <w:wordWrap w:val="0"/>
        <w:topLinePunct/>
        <w:spacing w:line="400" w:lineRule="exact"/>
        <w:ind w:firstLine="720" w:firstLineChars="30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1</w:t>
      </w:r>
      <w:r>
        <w:rPr>
          <w:rFonts w:hint="eastAsia" w:ascii="Times New Roman" w:hAnsi="Times New Roman" w:cs="Times New Roman"/>
          <w:sz w:val="24"/>
        </w:rPr>
        <w:t>）在收到</w:t>
      </w:r>
      <w:r>
        <w:rPr>
          <w:rFonts w:hint="eastAsia" w:ascii="Times New Roman" w:hAnsi="Times New Roman" w:cs="Times New Roman"/>
          <w:sz w:val="24"/>
          <w:lang w:eastAsia="zh-CN"/>
        </w:rPr>
        <w:t>成交</w:t>
      </w:r>
      <w:r>
        <w:rPr>
          <w:rFonts w:hint="eastAsia" w:ascii="Times New Roman" w:hAnsi="Times New Roman" w:cs="Times New Roman"/>
          <w:sz w:val="24"/>
        </w:rPr>
        <w:t>通知书后，在</w:t>
      </w:r>
      <w:r>
        <w:rPr>
          <w:rFonts w:hint="eastAsia" w:ascii="Times New Roman" w:hAnsi="Times New Roman" w:cs="Times New Roman"/>
          <w:sz w:val="24"/>
          <w:lang w:eastAsia="zh-CN"/>
        </w:rPr>
        <w:t>成交</w:t>
      </w:r>
      <w:r>
        <w:rPr>
          <w:rFonts w:hint="eastAsia" w:ascii="Times New Roman" w:hAnsi="Times New Roman" w:cs="Times New Roman"/>
          <w:sz w:val="24"/>
        </w:rPr>
        <w:t xml:space="preserve">通知书规定的期限内与你方签订合同； </w:t>
      </w:r>
    </w:p>
    <w:p>
      <w:pPr>
        <w:wordWrap w:val="0"/>
        <w:topLinePunct/>
        <w:spacing w:line="400" w:lineRule="exact"/>
        <w:ind w:firstLine="720" w:firstLineChars="30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2</w:t>
      </w:r>
      <w:r>
        <w:rPr>
          <w:rFonts w:hint="eastAsia" w:ascii="Times New Roman" w:hAnsi="Times New Roman" w:cs="Times New Roman"/>
          <w:sz w:val="24"/>
        </w:rPr>
        <w:t xml:space="preserve">）在签订合同时不向你方提出附加条件； </w:t>
      </w:r>
    </w:p>
    <w:p>
      <w:pPr>
        <w:wordWrap w:val="0"/>
        <w:topLinePunct/>
        <w:spacing w:line="400" w:lineRule="exact"/>
        <w:ind w:firstLine="720" w:firstLineChars="30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3</w:t>
      </w:r>
      <w:r>
        <w:rPr>
          <w:rFonts w:hint="eastAsia" w:ascii="Times New Roman" w:hAnsi="Times New Roman" w:cs="Times New Roman"/>
          <w:sz w:val="24"/>
        </w:rPr>
        <w:t>）按照</w:t>
      </w:r>
      <w:r>
        <w:rPr>
          <w:rFonts w:hint="eastAsia" w:ascii="Times New Roman" w:hAnsi="Times New Roman" w:cs="Times New Roman"/>
          <w:sz w:val="24"/>
          <w:lang w:eastAsia="zh-CN"/>
        </w:rPr>
        <w:t>采购</w:t>
      </w:r>
      <w:r>
        <w:rPr>
          <w:rFonts w:hint="eastAsia" w:ascii="Times New Roman" w:hAnsi="Times New Roman" w:cs="Times New Roman"/>
          <w:sz w:val="24"/>
        </w:rPr>
        <w:t xml:space="preserve">文件要求提交履约保证金； </w:t>
      </w:r>
    </w:p>
    <w:p>
      <w:pPr>
        <w:wordWrap w:val="0"/>
        <w:topLinePunct/>
        <w:spacing w:line="400" w:lineRule="exact"/>
        <w:ind w:firstLine="720" w:firstLineChars="30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4</w:t>
      </w:r>
      <w:r>
        <w:rPr>
          <w:rFonts w:hint="eastAsia" w:ascii="Times New Roman" w:hAnsi="Times New Roman" w:cs="Times New Roman"/>
          <w:sz w:val="24"/>
        </w:rPr>
        <w:t xml:space="preserve">）在合同约定的期限内完成合同规定的全部义务； </w:t>
      </w:r>
    </w:p>
    <w:p>
      <w:pPr>
        <w:wordWrap w:val="0"/>
        <w:topLinePunct/>
        <w:spacing w:line="400" w:lineRule="exact"/>
        <w:ind w:firstLine="720" w:firstLineChars="30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5</w:t>
      </w:r>
      <w:r>
        <w:rPr>
          <w:rFonts w:hint="eastAsia" w:ascii="Times New Roman" w:hAnsi="Times New Roman" w:cs="Times New Roman"/>
          <w:sz w:val="24"/>
        </w:rPr>
        <w:t>）在你方和我方进行合同谈判之前，我方将按照</w:t>
      </w:r>
      <w:r>
        <w:rPr>
          <w:rFonts w:hint="eastAsia" w:ascii="Times New Roman" w:hAnsi="Times New Roman" w:cs="Times New Roman"/>
          <w:sz w:val="24"/>
          <w:lang w:eastAsia="zh-CN"/>
        </w:rPr>
        <w:t>响应</w:t>
      </w:r>
      <w:r>
        <w:rPr>
          <w:rFonts w:hint="eastAsia" w:ascii="Times New Roman" w:hAnsi="Times New Roman" w:cs="Times New Roman"/>
          <w:sz w:val="24"/>
        </w:rPr>
        <w:t>文件中填报信息及</w:t>
      </w:r>
      <w:r>
        <w:rPr>
          <w:rFonts w:hint="eastAsia" w:ascii="Times New Roman" w:hAnsi="Times New Roman" w:cs="Times New Roman"/>
          <w:sz w:val="24"/>
          <w:lang w:eastAsia="zh-CN"/>
        </w:rPr>
        <w:t>采购</w:t>
      </w:r>
      <w:r>
        <w:rPr>
          <w:rFonts w:hint="eastAsia" w:ascii="Times New Roman" w:hAnsi="Times New Roman" w:cs="Times New Roman"/>
          <w:sz w:val="24"/>
        </w:rPr>
        <w:t>文件提出的要求严格执行，如我方设备及相关资料不满足合同附件要求，你方有权取消我方</w:t>
      </w:r>
      <w:r>
        <w:rPr>
          <w:rFonts w:hint="eastAsia" w:ascii="Times New Roman" w:hAnsi="Times New Roman" w:cs="Times New Roman"/>
          <w:sz w:val="24"/>
          <w:lang w:eastAsia="zh-CN"/>
        </w:rPr>
        <w:t>成交</w:t>
      </w:r>
      <w:r>
        <w:rPr>
          <w:rFonts w:hint="eastAsia" w:ascii="Times New Roman" w:hAnsi="Times New Roman" w:cs="Times New Roman"/>
          <w:sz w:val="24"/>
        </w:rPr>
        <w:t xml:space="preserve">资格。 </w:t>
      </w:r>
    </w:p>
    <w:p>
      <w:pPr>
        <w:wordWrap w:val="0"/>
        <w:topLinePunct/>
        <w:spacing w:line="400" w:lineRule="exact"/>
        <w:ind w:firstLine="480" w:firstLineChars="200"/>
        <w:rPr>
          <w:rFonts w:ascii="Times New Roman" w:hAnsi="Times New Roman" w:cs="Times New Roman"/>
          <w:sz w:val="24"/>
        </w:rPr>
      </w:pPr>
      <w:r>
        <w:rPr>
          <w:rFonts w:ascii="Times New Roman" w:hAnsi="Times New Roman" w:cs="Times New Roman"/>
          <w:sz w:val="24"/>
        </w:rPr>
        <w:t xml:space="preserve">5. </w:t>
      </w:r>
      <w:r>
        <w:rPr>
          <w:rFonts w:hint="eastAsia" w:ascii="Times New Roman" w:hAnsi="Times New Roman" w:cs="Times New Roman"/>
          <w:sz w:val="24"/>
        </w:rPr>
        <w:t>我方在此声明，所递交的</w:t>
      </w:r>
      <w:r>
        <w:rPr>
          <w:rFonts w:hint="eastAsia" w:ascii="Times New Roman" w:hAnsi="Times New Roman" w:cs="Times New Roman"/>
          <w:sz w:val="24"/>
          <w:lang w:eastAsia="zh-CN"/>
        </w:rPr>
        <w:t>响应</w:t>
      </w:r>
      <w:r>
        <w:rPr>
          <w:rFonts w:hint="eastAsia" w:ascii="Times New Roman" w:hAnsi="Times New Roman" w:cs="Times New Roman"/>
          <w:sz w:val="24"/>
        </w:rPr>
        <w:t>文件及有关资料内容完整、真实和准确，符合资格审查条件（最低要求），且不存在第二章</w:t>
      </w:r>
      <w:r>
        <w:rPr>
          <w:rFonts w:ascii="Times New Roman" w:hAnsi="Times New Roman" w:cs="Times New Roman"/>
          <w:sz w:val="24"/>
        </w:rPr>
        <w:t>“</w:t>
      </w:r>
      <w:r>
        <w:rPr>
          <w:rFonts w:hint="eastAsia" w:ascii="Times New Roman" w:hAnsi="Times New Roman" w:cs="Times New Roman"/>
          <w:sz w:val="24"/>
        </w:rPr>
        <w:t>供应商须知</w:t>
      </w:r>
      <w:r>
        <w:rPr>
          <w:rFonts w:ascii="Times New Roman" w:hAnsi="Times New Roman" w:cs="Times New Roman"/>
          <w:sz w:val="24"/>
        </w:rPr>
        <w:t>”</w:t>
      </w:r>
      <w:r>
        <w:rPr>
          <w:rFonts w:hint="eastAsia" w:ascii="Times New Roman" w:hAnsi="Times New Roman" w:cs="Times New Roman"/>
          <w:sz w:val="24"/>
        </w:rPr>
        <w:t>规定的任何一种情形。</w:t>
      </w:r>
    </w:p>
    <w:p>
      <w:pPr>
        <w:pStyle w:val="3"/>
        <w:rPr>
          <w:rFonts w:hint="default" w:ascii="Times New Roman" w:hAnsi="Times New Roman"/>
          <w:color w:val="auto"/>
          <w:szCs w:val="28"/>
        </w:rPr>
      </w:pPr>
    </w:p>
    <w:p>
      <w:pPr>
        <w:adjustRightInd w:val="0"/>
        <w:snapToGrid w:val="0"/>
        <w:ind w:left="4748" w:leftChars="2261" w:firstLine="980" w:firstLineChars="350"/>
        <w:rPr>
          <w:rFonts w:ascii="Times New Roman" w:hAnsi="Times New Roman" w:cs="Times New Roman"/>
          <w:sz w:val="24"/>
        </w:rPr>
      </w:pPr>
      <w:r>
        <w:rPr>
          <w:rFonts w:hint="eastAsia" w:ascii="Times New Roman" w:hAnsi="Times New Roman" w:eastAsia="黑体" w:cs="Times New Roman"/>
          <w:sz w:val="28"/>
          <w:szCs w:val="28"/>
        </w:rPr>
        <w:t xml:space="preserve">                                         </w:t>
      </w:r>
      <w:r>
        <w:rPr>
          <w:rFonts w:hint="eastAsia" w:ascii="Times New Roman" w:hAnsi="Times New Roman" w:eastAsia="黑体" w:cs="Times New Roman"/>
          <w:sz w:val="24"/>
          <w:lang w:eastAsia="zh-CN"/>
        </w:rPr>
        <w:t>响应</w:t>
      </w:r>
      <w:r>
        <w:rPr>
          <w:rFonts w:ascii="Times New Roman" w:hAnsi="Times New Roman" w:cs="Times New Roman"/>
          <w:sz w:val="24"/>
        </w:rPr>
        <w:t>人：</w:t>
      </w:r>
      <w:r>
        <w:rPr>
          <w:rFonts w:ascii="Times New Roman" w:hAnsi="Times New Roman" w:cs="Times New Roman"/>
          <w:sz w:val="24"/>
          <w:u w:val="single"/>
        </w:rPr>
        <w:t xml:space="preserve">                  </w:t>
      </w:r>
      <w:r>
        <w:rPr>
          <w:rFonts w:ascii="Times New Roman" w:hAnsi="Times New Roman" w:cs="Times New Roman"/>
          <w:sz w:val="24"/>
        </w:rPr>
        <w:t>（盖单位公章）</w:t>
      </w:r>
    </w:p>
    <w:p>
      <w:pPr>
        <w:adjustRightInd w:val="0"/>
        <w:snapToGrid w:val="0"/>
        <w:ind w:firstLine="4305"/>
        <w:rPr>
          <w:rFonts w:ascii="Times New Roman" w:hAnsi="Times New Roman" w:cs="Times New Roman"/>
          <w:sz w:val="24"/>
        </w:rPr>
      </w:pPr>
      <w:r>
        <w:rPr>
          <w:rFonts w:ascii="Times New Roman" w:hAnsi="Times New Roman" w:cs="Times New Roman"/>
          <w:sz w:val="24"/>
        </w:rPr>
        <w:t>法定代表人或其委托代理人：</w:t>
      </w:r>
      <w:r>
        <w:rPr>
          <w:rFonts w:ascii="Times New Roman" w:hAnsi="Times New Roman" w:cs="Times New Roman"/>
          <w:sz w:val="24"/>
          <w:u w:val="single"/>
        </w:rPr>
        <w:t xml:space="preserve">     </w:t>
      </w:r>
      <w:r>
        <w:rPr>
          <w:rFonts w:ascii="Times New Roman" w:hAnsi="Times New Roman" w:cs="Times New Roman"/>
          <w:sz w:val="24"/>
        </w:rPr>
        <w:t>（签字或盖章）</w:t>
      </w:r>
    </w:p>
    <w:p>
      <w:pPr>
        <w:adjustRightInd w:val="0"/>
        <w:snapToGrid w:val="0"/>
        <w:ind w:firstLine="4305"/>
        <w:rPr>
          <w:rFonts w:ascii="Times New Roman" w:hAnsi="Times New Roman" w:cs="Times New Roman"/>
          <w:sz w:val="24"/>
          <w:u w:val="single"/>
        </w:rPr>
      </w:pPr>
      <w:r>
        <w:rPr>
          <w:rFonts w:ascii="Times New Roman" w:hAnsi="Times New Roman" w:cs="Times New Roman"/>
          <w:sz w:val="24"/>
        </w:rPr>
        <w:t>地址：</w:t>
      </w:r>
      <w:r>
        <w:rPr>
          <w:rFonts w:ascii="Times New Roman" w:hAnsi="Times New Roman" w:cs="Times New Roman"/>
          <w:sz w:val="24"/>
          <w:u w:val="single"/>
        </w:rPr>
        <w:t xml:space="preserve">                                 </w:t>
      </w:r>
    </w:p>
    <w:p>
      <w:pPr>
        <w:adjustRightInd w:val="0"/>
        <w:snapToGrid w:val="0"/>
        <w:ind w:firstLine="4305"/>
        <w:rPr>
          <w:rFonts w:ascii="Times New Roman" w:hAnsi="Times New Roman" w:cs="Times New Roman"/>
          <w:sz w:val="24"/>
          <w:u w:val="single"/>
        </w:rPr>
      </w:pPr>
      <w:r>
        <w:rPr>
          <w:rFonts w:ascii="Times New Roman" w:hAnsi="Times New Roman" w:cs="Times New Roman"/>
          <w:sz w:val="24"/>
        </w:rPr>
        <w:t>网址：</w:t>
      </w:r>
      <w:r>
        <w:rPr>
          <w:rFonts w:ascii="Times New Roman" w:hAnsi="Times New Roman" w:cs="Times New Roman"/>
          <w:sz w:val="24"/>
          <w:u w:val="single"/>
        </w:rPr>
        <w:t xml:space="preserve">                                 </w:t>
      </w:r>
    </w:p>
    <w:p>
      <w:pPr>
        <w:adjustRightInd w:val="0"/>
        <w:snapToGrid w:val="0"/>
        <w:ind w:firstLine="4305"/>
        <w:rPr>
          <w:rFonts w:ascii="Times New Roman" w:hAnsi="Times New Roman" w:cs="Times New Roman"/>
          <w:sz w:val="24"/>
          <w:u w:val="single"/>
        </w:rPr>
      </w:pPr>
      <w:r>
        <w:rPr>
          <w:rFonts w:ascii="Times New Roman" w:hAnsi="Times New Roman" w:cs="Times New Roman"/>
          <w:sz w:val="24"/>
        </w:rPr>
        <w:t>电话：</w:t>
      </w:r>
      <w:r>
        <w:rPr>
          <w:rFonts w:ascii="Times New Roman" w:hAnsi="Times New Roman" w:cs="Times New Roman"/>
          <w:sz w:val="24"/>
          <w:u w:val="single"/>
        </w:rPr>
        <w:t xml:space="preserve">                                 </w:t>
      </w:r>
    </w:p>
    <w:p>
      <w:pPr>
        <w:adjustRightInd w:val="0"/>
        <w:snapToGrid w:val="0"/>
        <w:ind w:firstLine="4305"/>
        <w:rPr>
          <w:rFonts w:ascii="Times New Roman" w:hAnsi="Times New Roman" w:cs="Times New Roman"/>
          <w:sz w:val="24"/>
          <w:u w:val="single"/>
        </w:rPr>
      </w:pPr>
      <w:r>
        <w:rPr>
          <w:rFonts w:ascii="Times New Roman" w:hAnsi="Times New Roman" w:cs="Times New Roman"/>
          <w:sz w:val="24"/>
        </w:rPr>
        <w:t>传真：</w:t>
      </w:r>
      <w:r>
        <w:rPr>
          <w:rFonts w:ascii="Times New Roman" w:hAnsi="Times New Roman" w:cs="Times New Roman"/>
          <w:sz w:val="24"/>
          <w:u w:val="single"/>
        </w:rPr>
        <w:t xml:space="preserve">                                 </w:t>
      </w:r>
    </w:p>
    <w:p>
      <w:pPr>
        <w:adjustRightInd w:val="0"/>
        <w:snapToGrid w:val="0"/>
        <w:ind w:firstLine="4305"/>
        <w:rPr>
          <w:rFonts w:ascii="Times New Roman" w:hAnsi="Times New Roman" w:cs="Times New Roman"/>
          <w:sz w:val="24"/>
          <w:u w:val="single"/>
        </w:rPr>
      </w:pPr>
      <w:r>
        <w:rPr>
          <w:rFonts w:ascii="Times New Roman" w:hAnsi="Times New Roman" w:cs="Times New Roman"/>
          <w:sz w:val="24"/>
        </w:rPr>
        <w:t>邮政编码：</w:t>
      </w:r>
      <w:r>
        <w:rPr>
          <w:rFonts w:ascii="Times New Roman" w:hAnsi="Times New Roman" w:cs="Times New Roman"/>
          <w:sz w:val="24"/>
          <w:u w:val="single"/>
        </w:rPr>
        <w:t xml:space="preserve">                             </w:t>
      </w:r>
    </w:p>
    <w:p>
      <w:pPr>
        <w:adjustRightInd w:val="0"/>
        <w:snapToGrid w:val="0"/>
        <w:ind w:firstLine="5880" w:firstLineChars="2450"/>
        <w:rPr>
          <w:rFonts w:ascii="Times New Roman" w:hAnsi="Times New Roman" w:cs="Times New Roman"/>
          <w:sz w:val="24"/>
        </w:rPr>
        <w:sectPr>
          <w:pgSz w:w="11905" w:h="16838"/>
          <w:pgMar w:top="1134" w:right="1134" w:bottom="1134" w:left="1134" w:header="850" w:footer="992" w:gutter="0"/>
          <w:pgNumType w:fmt="decimal"/>
          <w:cols w:space="720" w:num="1"/>
        </w:sect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jc w:val="center"/>
        <w:outlineLvl w:val="0"/>
        <w:rPr>
          <w:rFonts w:ascii="Times New Roman" w:hAnsi="Times New Roman" w:eastAsia="黑体" w:cs="Times New Roman"/>
          <w:sz w:val="28"/>
          <w:szCs w:val="28"/>
        </w:rPr>
      </w:pPr>
      <w:bookmarkStart w:id="248" w:name="_Toc11617"/>
      <w:bookmarkStart w:id="249" w:name="_Toc14109"/>
      <w:bookmarkStart w:id="250" w:name="_Toc1168"/>
      <w:r>
        <w:rPr>
          <w:rFonts w:hint="eastAsia" w:ascii="Times New Roman" w:hAnsi="Times New Roman" w:eastAsia="黑体" w:cs="Times New Roman"/>
          <w:sz w:val="28"/>
          <w:szCs w:val="28"/>
          <w:lang w:val="en-US" w:eastAsia="zh-CN"/>
        </w:rPr>
        <w:t>九</w:t>
      </w:r>
      <w:r>
        <w:rPr>
          <w:rFonts w:hint="eastAsia" w:ascii="Times New Roman" w:hAnsi="Times New Roman" w:eastAsia="黑体" w:cs="Times New Roman"/>
          <w:sz w:val="28"/>
          <w:szCs w:val="28"/>
        </w:rPr>
        <w:t>、</w:t>
      </w:r>
      <w:r>
        <w:rPr>
          <w:rFonts w:ascii="Times New Roman" w:hAnsi="Times New Roman" w:eastAsia="黑体" w:cs="Times New Roman"/>
          <w:sz w:val="28"/>
          <w:szCs w:val="28"/>
        </w:rPr>
        <w:t>其它材料</w:t>
      </w:r>
      <w:bookmarkEnd w:id="248"/>
      <w:bookmarkEnd w:id="249"/>
      <w:bookmarkEnd w:id="250"/>
    </w:p>
    <w:p>
      <w:pPr>
        <w:pStyle w:val="3"/>
        <w:rPr>
          <w:rFonts w:hint="default" w:ascii="Times New Roman" w:hAnsi="Times New Roman"/>
          <w:color w:val="auto"/>
          <w:szCs w:val="28"/>
        </w:rPr>
      </w:pPr>
    </w:p>
    <w:p>
      <w:pPr>
        <w:spacing w:line="400" w:lineRule="atLeast"/>
        <w:ind w:firstLine="480" w:firstLineChars="200"/>
        <w:jc w:val="left"/>
        <w:rPr>
          <w:rFonts w:ascii="Times New Roman" w:hAnsi="Times New Roman" w:cs="Times New Roman"/>
          <w:sz w:val="24"/>
          <w:szCs w:val="28"/>
        </w:rPr>
      </w:pPr>
    </w:p>
    <w:p>
      <w:pPr>
        <w:spacing w:line="400" w:lineRule="atLeast"/>
        <w:ind w:firstLine="480" w:firstLineChars="200"/>
        <w:jc w:val="left"/>
        <w:rPr>
          <w:rFonts w:ascii="Times New Roman" w:hAnsi="Times New Roman" w:cs="Times New Roman"/>
          <w:sz w:val="24"/>
          <w:szCs w:val="28"/>
        </w:rPr>
      </w:pPr>
    </w:p>
    <w:p>
      <w:pPr>
        <w:spacing w:line="400" w:lineRule="atLeast"/>
        <w:ind w:firstLine="480" w:firstLineChars="200"/>
        <w:jc w:val="left"/>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spacing w:line="400" w:lineRule="atLeast"/>
        <w:jc w:val="left"/>
        <w:rPr>
          <w:rFonts w:ascii="Times New Roman" w:hAnsi="Times New Roman" w:cs="Times New Roman"/>
          <w:sz w:val="24"/>
          <w:szCs w:val="28"/>
        </w:rPr>
      </w:pPr>
    </w:p>
    <w:p>
      <w:pPr>
        <w:spacing w:line="400" w:lineRule="atLeast"/>
        <w:ind w:firstLine="480" w:firstLineChars="200"/>
        <w:jc w:val="left"/>
        <w:rPr>
          <w:rFonts w:ascii="Times New Roman" w:hAnsi="Times New Roman" w:cs="Times New Roman"/>
          <w:sz w:val="24"/>
          <w:szCs w:val="28"/>
        </w:rPr>
      </w:pPr>
    </w:p>
    <w:p>
      <w:pPr>
        <w:spacing w:line="4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44"/>
          <w:szCs w:val="44"/>
        </w:rPr>
        <w:t>(项目名称)</w:t>
      </w:r>
    </w:p>
    <w:p>
      <w:pPr>
        <w:jc w:val="both"/>
        <w:outlineLvl w:val="9"/>
        <w:rPr>
          <w:rFonts w:ascii="Times New Roman" w:hAnsi="Times New Roman" w:eastAsia="黑体" w:cs="Times New Roman"/>
          <w:sz w:val="50"/>
          <w:szCs w:val="50"/>
        </w:rPr>
      </w:pPr>
    </w:p>
    <w:p>
      <w:pPr>
        <w:jc w:val="both"/>
        <w:outlineLvl w:val="9"/>
        <w:rPr>
          <w:rFonts w:ascii="Times New Roman" w:hAnsi="Times New Roman" w:eastAsia="黑体" w:cs="Times New Roman"/>
          <w:sz w:val="50"/>
          <w:szCs w:val="50"/>
        </w:rPr>
      </w:pPr>
    </w:p>
    <w:p>
      <w:pPr>
        <w:jc w:val="both"/>
        <w:outlineLvl w:val="9"/>
        <w:rPr>
          <w:rFonts w:ascii="Times New Roman" w:hAnsi="Times New Roman" w:eastAsia="黑体" w:cs="Times New Roman"/>
          <w:sz w:val="50"/>
          <w:szCs w:val="50"/>
        </w:rPr>
      </w:pPr>
    </w:p>
    <w:p>
      <w:pPr>
        <w:jc w:val="both"/>
        <w:outlineLvl w:val="9"/>
        <w:rPr>
          <w:rFonts w:ascii="Times New Roman" w:hAnsi="Times New Roman" w:eastAsia="黑体" w:cs="Times New Roman"/>
          <w:sz w:val="50"/>
          <w:szCs w:val="50"/>
        </w:rPr>
      </w:pPr>
    </w:p>
    <w:p>
      <w:pPr>
        <w:jc w:val="center"/>
        <w:outlineLvl w:val="1"/>
        <w:rPr>
          <w:rFonts w:hint="eastAsia" w:ascii="Times New Roman" w:hAnsi="Times New Roman" w:eastAsia="黑体" w:cs="Times New Roman"/>
          <w:color w:val="auto"/>
          <w:sz w:val="50"/>
          <w:szCs w:val="50"/>
          <w:highlight w:val="none"/>
          <w:lang w:val="en-US" w:eastAsia="zh-CN"/>
        </w:rPr>
      </w:pPr>
      <w:r>
        <w:rPr>
          <w:rFonts w:hint="eastAsia" w:ascii="Times New Roman" w:hAnsi="Times New Roman" w:eastAsia="黑体" w:cs="Times New Roman"/>
          <w:color w:val="auto"/>
          <w:sz w:val="50"/>
          <w:szCs w:val="50"/>
          <w:highlight w:val="none"/>
          <w:lang w:val="en-US" w:eastAsia="zh-CN"/>
        </w:rPr>
        <w:t>01包防水卷材</w:t>
      </w:r>
    </w:p>
    <w:p>
      <w:pPr>
        <w:jc w:val="center"/>
        <w:outlineLvl w:val="0"/>
        <w:rPr>
          <w:rFonts w:ascii="Times New Roman" w:hAnsi="Times New Roman" w:eastAsia="黑体" w:cs="Times New Roman"/>
          <w:sz w:val="50"/>
          <w:szCs w:val="50"/>
        </w:rPr>
      </w:pPr>
      <w:r>
        <w:rPr>
          <w:rFonts w:ascii="Times New Roman" w:hAnsi="Times New Roman" w:eastAsia="黑体" w:cs="Times New Roman"/>
          <w:sz w:val="50"/>
          <w:szCs w:val="50"/>
        </w:rPr>
        <w:t>响  应  文  件</w:t>
      </w:r>
    </w:p>
    <w:p>
      <w:pPr>
        <w:pStyle w:val="23"/>
        <w:ind w:left="0" w:leftChars="0" w:firstLine="0" w:firstLineChars="0"/>
        <w:jc w:val="center"/>
        <w:rPr>
          <w:rFonts w:hint="default" w:ascii="Times New Roman" w:hAnsi="Times New Roman" w:eastAsia="黑体" w:cs="Times New Roman"/>
          <w:kern w:val="2"/>
          <w:sz w:val="28"/>
          <w:szCs w:val="28"/>
          <w:lang w:val="en-US" w:eastAsia="zh-CN" w:bidi="ar-SA"/>
        </w:rPr>
      </w:pPr>
      <w:r>
        <w:rPr>
          <w:rFonts w:hint="eastAsia" w:ascii="Times New Roman" w:hAnsi="Times New Roman" w:eastAsia="黑体" w:cs="Times New Roman"/>
          <w:kern w:val="2"/>
          <w:sz w:val="28"/>
          <w:szCs w:val="28"/>
          <w:lang w:val="en-US" w:eastAsia="zh-CN" w:bidi="ar-SA"/>
        </w:rPr>
        <w:t>（报价文件）</w:t>
      </w:r>
    </w:p>
    <w:p>
      <w:pPr>
        <w:spacing w:line="440" w:lineRule="exact"/>
        <w:rPr>
          <w:rFonts w:ascii="Times New Roman" w:hAnsi="Times New Roman" w:eastAsia="黑体" w:cs="Times New Roman"/>
          <w:sz w:val="32"/>
          <w:szCs w:val="32"/>
        </w:rPr>
      </w:pPr>
    </w:p>
    <w:p>
      <w:pPr>
        <w:spacing w:line="440" w:lineRule="exact"/>
        <w:rPr>
          <w:rFonts w:ascii="Times New Roman" w:hAnsi="Times New Roman" w:eastAsia="黑体" w:cs="Times New Roman"/>
          <w:sz w:val="32"/>
          <w:szCs w:val="32"/>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pStyle w:val="23"/>
        <w:rPr>
          <w:rFonts w:ascii="Times New Roman" w:hAnsi="Times New Roman" w:eastAsia="黑体" w:cs="Times New Roman"/>
          <w:sz w:val="20"/>
          <w:szCs w:val="20"/>
        </w:rPr>
      </w:pPr>
    </w:p>
    <w:p>
      <w:pPr>
        <w:rPr>
          <w:rFonts w:ascii="Times New Roman" w:hAnsi="Times New Roman" w:eastAsia="黑体" w:cs="Times New Roman"/>
          <w:sz w:val="20"/>
          <w:szCs w:val="20"/>
        </w:rPr>
      </w:pPr>
    </w:p>
    <w:p>
      <w:pPr>
        <w:pStyle w:val="23"/>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pStyle w:val="23"/>
        <w:rPr>
          <w:rFonts w:ascii="Times New Roman" w:hAnsi="Times New Roman" w:eastAsia="黑体" w:cs="Times New Roman"/>
          <w:sz w:val="20"/>
          <w:szCs w:val="20"/>
        </w:rPr>
      </w:pPr>
    </w:p>
    <w:p>
      <w:pPr>
        <w:rPr>
          <w:rFonts w:ascii="Times New Roman" w:hAnsi="Times New Roman" w:eastAsia="黑体" w:cs="Times New Roman"/>
          <w:sz w:val="20"/>
          <w:szCs w:val="20"/>
        </w:rPr>
      </w:pPr>
    </w:p>
    <w:p>
      <w:pPr>
        <w:pStyle w:val="23"/>
        <w:rPr>
          <w:rFonts w:ascii="Times New Roman" w:hAnsi="Times New Roman" w:eastAsia="黑体" w:cs="Times New Roman"/>
          <w:sz w:val="20"/>
          <w:szCs w:val="20"/>
        </w:rPr>
      </w:pPr>
    </w:p>
    <w:p>
      <w:pPr>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p>
    <w:p>
      <w:pPr>
        <w:spacing w:line="440" w:lineRule="exact"/>
        <w:rPr>
          <w:rFonts w:ascii="Times New Roman" w:hAnsi="Times New Roman" w:eastAsia="黑体" w:cs="Times New Roman"/>
          <w:sz w:val="28"/>
          <w:szCs w:val="28"/>
        </w:rPr>
      </w:pPr>
      <w:r>
        <w:rPr>
          <w:rFonts w:ascii="Times New Roman" w:hAnsi="Times New Roman" w:eastAsia="黑体" w:cs="Times New Roman"/>
          <w:sz w:val="20"/>
          <w:szCs w:val="20"/>
        </w:rPr>
        <w:br w:type="page"/>
      </w:r>
    </w:p>
    <w:p>
      <w:pPr>
        <w:adjustRightInd w:val="0"/>
        <w:snapToGrid w:val="0"/>
        <w:rPr>
          <w:rFonts w:ascii="Times New Roman" w:hAnsi="Times New Roman" w:eastAsia="黑体" w:cs="Times New Roman"/>
          <w:sz w:val="20"/>
          <w:szCs w:val="20"/>
        </w:rPr>
      </w:pPr>
    </w:p>
    <w:p>
      <w:pPr>
        <w:jc w:val="center"/>
        <w:outlineLvl w:val="1"/>
        <w:rPr>
          <w:rFonts w:hint="eastAsia" w:ascii="Times New Roman" w:hAnsi="Times New Roman" w:eastAsia="黑体" w:cs="Times New Roman"/>
          <w:sz w:val="28"/>
          <w:szCs w:val="28"/>
          <w:lang w:eastAsia="zh-CN"/>
        </w:rPr>
      </w:pPr>
      <w:bookmarkStart w:id="251" w:name="_Toc29399_WPSOffice_Level1"/>
      <w:bookmarkStart w:id="252" w:name="_Toc11805_WPSOffice_Level1"/>
      <w:bookmarkStart w:id="253" w:name="_Toc29968"/>
      <w:bookmarkStart w:id="254" w:name="_Toc15092"/>
      <w:bookmarkStart w:id="255" w:name="_Toc1924"/>
      <w:bookmarkStart w:id="256" w:name="_Toc30031_WPSOffice_Level1"/>
      <w:bookmarkStart w:id="257" w:name="_Toc1687_WPSOffice_Level1"/>
      <w:bookmarkStart w:id="258" w:name="_Toc23583"/>
      <w:bookmarkStart w:id="259" w:name="_Toc8703"/>
      <w:bookmarkStart w:id="260" w:name="_Toc18312_WPSOffice_Level1"/>
      <w:bookmarkStart w:id="261" w:name="_Toc24269_WPSOffice_Level1"/>
      <w:bookmarkStart w:id="262" w:name="_Toc2765_WPSOffice_Level1"/>
      <w:r>
        <w:rPr>
          <w:rFonts w:ascii="Times New Roman" w:hAnsi="Times New Roman" w:eastAsia="黑体" w:cs="Times New Roman"/>
          <w:sz w:val="28"/>
          <w:szCs w:val="28"/>
        </w:rPr>
        <w:t>一、</w:t>
      </w:r>
      <w:bookmarkEnd w:id="251"/>
      <w:bookmarkEnd w:id="252"/>
      <w:bookmarkEnd w:id="253"/>
      <w:bookmarkEnd w:id="254"/>
      <w:bookmarkEnd w:id="255"/>
      <w:bookmarkEnd w:id="256"/>
      <w:bookmarkEnd w:id="257"/>
      <w:bookmarkEnd w:id="258"/>
      <w:bookmarkEnd w:id="259"/>
      <w:bookmarkEnd w:id="260"/>
      <w:bookmarkEnd w:id="261"/>
      <w:bookmarkEnd w:id="262"/>
      <w:r>
        <w:rPr>
          <w:rFonts w:hint="eastAsia" w:ascii="Times New Roman" w:hAnsi="Times New Roman" w:eastAsia="黑体" w:cs="Times New Roman"/>
          <w:sz w:val="28"/>
          <w:szCs w:val="28"/>
          <w:lang w:eastAsia="zh-CN"/>
        </w:rPr>
        <w:t>响应函</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pStyle w:val="2"/>
      </w:pPr>
    </w:p>
    <w:p>
      <w:pPr>
        <w:keepNext w:val="0"/>
        <w:keepLines w:val="0"/>
        <w:widowControl/>
        <w:suppressLineNumbers w:val="0"/>
        <w:ind w:firstLine="480" w:firstLineChars="200"/>
        <w:jc w:val="left"/>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w:t>
      </w:r>
      <w:r>
        <w:rPr>
          <w:rFonts w:ascii="Times New Roman" w:hAnsi="Times New Roman" w:cs="Times New Roman"/>
          <w:sz w:val="24"/>
        </w:rPr>
        <w:t>(项目名称)</w:t>
      </w:r>
      <w:r>
        <w:rPr>
          <w:rFonts w:hint="eastAsia" w:ascii="Times New Roman" w:hAnsi="Times New Roman" w:cs="Times New Roman"/>
          <w:sz w:val="24"/>
        </w:rPr>
        <w:t>采购文件</w:t>
      </w:r>
      <w:r>
        <w:rPr>
          <w:rFonts w:ascii="Times New Roman" w:hAnsi="Times New Roman" w:cs="Times New Roman"/>
          <w:sz w:val="24"/>
        </w:rPr>
        <w:t>的全部内容（包括工程量清单和施工图纸及</w:t>
      </w:r>
      <w:r>
        <w:rPr>
          <w:rFonts w:hint="eastAsia" w:ascii="Times New Roman" w:hAnsi="Times New Roman" w:cs="Times New Roman"/>
          <w:sz w:val="24"/>
        </w:rPr>
        <w:t>采购文件</w:t>
      </w:r>
      <w:r>
        <w:rPr>
          <w:rFonts w:ascii="Times New Roman" w:hAnsi="Times New Roman" w:cs="Times New Roman"/>
          <w:sz w:val="24"/>
        </w:rPr>
        <w:t>中所述的各种因素），愿意以</w:t>
      </w:r>
      <w:r>
        <w:rPr>
          <w:rFonts w:hint="eastAsia" w:ascii="Times New Roman" w:hAnsi="Times New Roman" w:cs="Times New Roman"/>
          <w:sz w:val="24"/>
          <w:lang w:val="en-US" w:eastAsia="zh-CN"/>
        </w:rPr>
        <w:t>人民币（大写）</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w:t>
      </w:r>
      <w:r>
        <w:rPr>
          <w:rFonts w:hint="eastAsia" w:ascii="Times New Roman" w:hAnsi="Times New Roman" w:cs="Times New Roman"/>
          <w:sz w:val="24"/>
          <w:u w:val="single"/>
          <w:lang w:val="en-US" w:eastAsia="zh-CN"/>
        </w:rPr>
        <w:t xml:space="preserve">     </w:t>
      </w:r>
      <w:r>
        <w:rPr>
          <w:rFonts w:hint="default" w:ascii="Times New Roman" w:hAnsi="Times New Roman" w:cs="Times New Roman"/>
          <w:sz w:val="24"/>
          <w:u w:val="single"/>
          <w:lang w:val="en-US" w:eastAsia="zh-CN"/>
        </w:rPr>
        <w:t xml:space="preserve"> </w:t>
      </w:r>
      <w:r>
        <w:rPr>
          <w:rFonts w:hint="eastAsia" w:ascii="Times New Roman" w:hAnsi="Times New Roman" w:cs="Times New Roman"/>
          <w:sz w:val="24"/>
          <w:lang w:val="en-US" w:eastAsia="zh-CN"/>
        </w:rPr>
        <w:t>）的</w:t>
      </w:r>
      <w:r>
        <w:rPr>
          <w:rFonts w:hint="eastAsia" w:ascii="Times New Roman" w:hAnsi="Times New Roman" w:cs="Times New Roman"/>
          <w:sz w:val="24"/>
          <w:lang w:eastAsia="zh-CN"/>
        </w:rPr>
        <w:t>响应</w:t>
      </w:r>
      <w:r>
        <w:rPr>
          <w:rFonts w:ascii="Times New Roman" w:hAnsi="Times New Roman" w:cs="Times New Roman"/>
          <w:sz w:val="24"/>
        </w:rPr>
        <w:t>总报价</w:t>
      </w:r>
      <w:r>
        <w:rPr>
          <w:rFonts w:hint="eastAsia" w:ascii="Times New Roman" w:hAnsi="Times New Roman" w:cs="Times New Roman"/>
          <w:sz w:val="24"/>
          <w:lang w:eastAsia="zh-CN"/>
        </w:rPr>
        <w:t>提供采购</w:t>
      </w:r>
      <w:r>
        <w:rPr>
          <w:rFonts w:hint="eastAsia" w:ascii="Times New Roman" w:hAnsi="Times New Roman" w:cs="Times New Roman"/>
          <w:sz w:val="24"/>
          <w:lang w:val="en-US" w:eastAsia="zh-CN"/>
        </w:rPr>
        <w:t>文件标明的货物</w:t>
      </w:r>
      <w:r>
        <w:rPr>
          <w:rFonts w:ascii="Times New Roman" w:hAnsi="Times New Roman" w:cs="Times New Roman"/>
          <w:sz w:val="24"/>
        </w:rPr>
        <w:t>要求</w:t>
      </w:r>
      <w:r>
        <w:rPr>
          <w:rFonts w:hint="eastAsia" w:ascii="Times New Roman" w:hAnsi="Times New Roman" w:cs="Times New Roman"/>
          <w:sz w:val="24"/>
          <w:lang w:eastAsia="zh-CN"/>
        </w:rPr>
        <w:t>、</w:t>
      </w:r>
      <w:r>
        <w:rPr>
          <w:rFonts w:ascii="Times New Roman" w:hAnsi="Times New Roman" w:cs="Times New Roman"/>
          <w:sz w:val="24"/>
        </w:rPr>
        <w:t>技术服务和质保期服务</w:t>
      </w:r>
      <w:r>
        <w:rPr>
          <w:rFonts w:hint="eastAsia" w:ascii="Times New Roman" w:hAnsi="Times New Roman" w:cs="Times New Roman"/>
          <w:sz w:val="24"/>
        </w:rPr>
        <w:t>措施</w:t>
      </w:r>
      <w:r>
        <w:rPr>
          <w:rFonts w:hint="eastAsia" w:ascii="Times New Roman" w:hAnsi="Times New Roman" w:cs="Times New Roman"/>
          <w:sz w:val="24"/>
          <w:lang w:eastAsia="zh-CN"/>
        </w:rPr>
        <w:t>，</w:t>
      </w:r>
      <w:r>
        <w:rPr>
          <w:rFonts w:hint="eastAsia" w:ascii="Times New Roman" w:hAnsi="Times New Roman" w:cs="Times New Roman"/>
          <w:sz w:val="24"/>
        </w:rPr>
        <w:t>并</w:t>
      </w:r>
      <w:r>
        <w:rPr>
          <w:rFonts w:ascii="Times New Roman" w:hAnsi="Times New Roman" w:cs="Times New Roman"/>
          <w:sz w:val="24"/>
        </w:rPr>
        <w:t>按合同约定履行义务。</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3．随同本</w:t>
      </w:r>
      <w:r>
        <w:rPr>
          <w:rFonts w:hint="eastAsia" w:ascii="Times New Roman" w:hAnsi="Times New Roman" w:cs="Times New Roman"/>
          <w:sz w:val="24"/>
          <w:lang w:eastAsia="zh-CN"/>
        </w:rPr>
        <w:t>响应函</w:t>
      </w:r>
      <w:r>
        <w:rPr>
          <w:rFonts w:ascii="Times New Roman" w:hAnsi="Times New Roman" w:cs="Times New Roman"/>
          <w:sz w:val="24"/>
        </w:rPr>
        <w:t>提交响应保证金一份，金额为人民币(大写)</w:t>
      </w:r>
      <w:r>
        <w:rPr>
          <w:rFonts w:ascii="Times New Roman" w:hAnsi="Times New Roman" w:cs="Times New Roman"/>
          <w:sz w:val="24"/>
          <w:u w:val="single"/>
        </w:rPr>
        <w:t xml:space="preserve">      </w:t>
      </w:r>
      <w:r>
        <w:rPr>
          <w:rFonts w:ascii="Times New Roman" w:hAnsi="Times New Roman" w:cs="Times New Roman"/>
          <w:sz w:val="24"/>
        </w:rPr>
        <w:t>元(¥</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4．如我方成交：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w:t>
      </w:r>
      <w:r>
        <w:rPr>
          <w:rFonts w:hint="eastAsia" w:ascii="Times New Roman" w:hAnsi="Times New Roman" w:cs="Times New Roman"/>
          <w:sz w:val="24"/>
          <w:lang w:eastAsia="zh-CN"/>
        </w:rPr>
        <w:t>采购</w:t>
      </w:r>
      <w:r>
        <w:rPr>
          <w:rFonts w:ascii="Times New Roman" w:hAnsi="Times New Roman" w:cs="Times New Roman"/>
          <w:sz w:val="24"/>
        </w:rPr>
        <w:t>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5．我方在此声明，所递交的响应文件及有关资料内容完整、真实和准确。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6．在合同协议书正式签署生效之前，本</w:t>
      </w:r>
      <w:r>
        <w:rPr>
          <w:rFonts w:hint="eastAsia" w:ascii="Times New Roman" w:hAnsi="Times New Roman" w:cs="Times New Roman"/>
          <w:sz w:val="24"/>
          <w:lang w:eastAsia="zh-CN"/>
        </w:rPr>
        <w:t>响应函</w:t>
      </w:r>
      <w:r>
        <w:rPr>
          <w:rFonts w:ascii="Times New Roman" w:hAnsi="Times New Roman" w:cs="Times New Roman"/>
          <w:sz w:val="24"/>
        </w:rPr>
        <w:t>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7．</w:t>
      </w:r>
      <w:r>
        <w:rPr>
          <w:rFonts w:hint="eastAsia" w:ascii="Times New Roman" w:hAnsi="Times New Roman" w:cs="Times New Roman"/>
          <w:sz w:val="24"/>
        </w:rPr>
        <w:t>我方已按</w:t>
      </w:r>
      <w:r>
        <w:rPr>
          <w:rFonts w:hint="eastAsia" w:ascii="Times New Roman" w:hAnsi="Times New Roman" w:cs="Times New Roman"/>
          <w:sz w:val="24"/>
          <w:lang w:val="en-US" w:eastAsia="zh-CN"/>
        </w:rPr>
        <w:t>采购</w:t>
      </w:r>
      <w:r>
        <w:rPr>
          <w:rFonts w:hint="eastAsia" w:ascii="Times New Roman" w:hAnsi="Times New Roman" w:cs="Times New Roman"/>
          <w:sz w:val="24"/>
        </w:rPr>
        <w:t>文件要求详细审核并确认全部</w:t>
      </w:r>
      <w:r>
        <w:rPr>
          <w:rFonts w:hint="eastAsia" w:ascii="Times New Roman" w:hAnsi="Times New Roman" w:cs="Times New Roman"/>
          <w:sz w:val="24"/>
          <w:lang w:val="en-US" w:eastAsia="zh-CN"/>
        </w:rPr>
        <w:t>采购</w:t>
      </w:r>
      <w:r>
        <w:rPr>
          <w:rFonts w:hint="eastAsia" w:ascii="Times New Roman" w:hAnsi="Times New Roman" w:cs="Times New Roman"/>
          <w:sz w:val="24"/>
        </w:rPr>
        <w:t>文件及有关附件，充分理解</w:t>
      </w:r>
      <w:r>
        <w:rPr>
          <w:rFonts w:hint="eastAsia" w:ascii="Times New Roman" w:hAnsi="Times New Roman" w:cs="Times New Roman"/>
          <w:sz w:val="24"/>
          <w:lang w:val="en-US" w:eastAsia="zh-CN"/>
        </w:rPr>
        <w:t>采购</w:t>
      </w:r>
      <w:r>
        <w:rPr>
          <w:rFonts w:hint="eastAsia" w:ascii="Times New Roman" w:hAnsi="Times New Roman" w:cs="Times New Roman"/>
          <w:sz w:val="24"/>
        </w:rPr>
        <w:t>价格不得低于企业个别成本有关规定。我方经成本核算，所填报的响应报价不低于企业个别成本。</w:t>
      </w:r>
    </w:p>
    <w:p>
      <w:pPr>
        <w:spacing w:line="400" w:lineRule="exact"/>
        <w:ind w:firstLine="480" w:firstLineChars="200"/>
        <w:rPr>
          <w:rFonts w:hint="eastAsia" w:ascii="Times New Roman" w:hAnsi="Times New Roman" w:cs="Times New Roman"/>
          <w:sz w:val="24"/>
        </w:rPr>
      </w:pPr>
      <w:r>
        <w:rPr>
          <w:rFonts w:hint="eastAsia" w:ascii="Times New Roman" w:hAnsi="Times New Roman" w:cs="Times New Roman"/>
          <w:sz w:val="24"/>
        </w:rPr>
        <w:t>8.____/____（其他补充说明）。</w:t>
      </w:r>
    </w:p>
    <w:p>
      <w:pPr>
        <w:pStyle w:val="2"/>
        <w:rPr>
          <w:rFonts w:hint="eastAsia" w:ascii="Times New Roman" w:hAnsi="Times New Roman" w:cs="Times New Roman"/>
          <w:sz w:val="24"/>
        </w:rPr>
      </w:pPr>
    </w:p>
    <w:p>
      <w:pPr>
        <w:pStyle w:val="3"/>
        <w:rPr>
          <w:rFonts w:hint="eastAsia"/>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00" w:lineRule="exact"/>
        <w:ind w:firstLine="4740" w:firstLineChars="1975"/>
        <w:rPr>
          <w:rFonts w:ascii="Times New Roman" w:hAnsi="Times New Roman" w:cs="Times New Roman"/>
          <w:sz w:val="24"/>
        </w:rPr>
      </w:pPr>
    </w:p>
    <w:p>
      <w:pPr>
        <w:pStyle w:val="23"/>
        <w:rPr>
          <w:rFonts w:ascii="Times New Roman" w:hAnsi="Times New Roman" w:cs="Times New Roman"/>
          <w:sz w:val="24"/>
        </w:rPr>
      </w:pPr>
    </w:p>
    <w:p>
      <w:pPr>
        <w:rPr>
          <w:rFonts w:ascii="Times New Roman" w:hAnsi="Times New Roman" w:cs="Times New Roman"/>
          <w:sz w:val="24"/>
        </w:rPr>
      </w:pPr>
    </w:p>
    <w:p>
      <w:pPr>
        <w:pStyle w:val="23"/>
        <w:rPr>
          <w:rFonts w:ascii="Times New Roman" w:hAnsi="Times New Roman" w:cs="Times New Roman"/>
          <w:sz w:val="24"/>
        </w:rPr>
      </w:pPr>
    </w:p>
    <w:p>
      <w:pPr>
        <w:adjustRightInd w:val="0"/>
        <w:snapToGrid w:val="0"/>
        <w:jc w:val="center"/>
        <w:outlineLvl w:val="1"/>
        <w:rPr>
          <w:rFonts w:ascii="Times New Roman" w:hAnsi="Times New Roman" w:eastAsia="华文中宋" w:cs="Times New Roman"/>
          <w:b/>
          <w:bCs/>
          <w:sz w:val="28"/>
          <w:szCs w:val="28"/>
        </w:rPr>
      </w:pPr>
      <w:bookmarkStart w:id="263" w:name="_Toc272486050"/>
      <w:bookmarkStart w:id="264" w:name="_Toc153421230"/>
      <w:bookmarkStart w:id="265" w:name="_Toc162490440"/>
      <w:r>
        <w:rPr>
          <w:rFonts w:ascii="Times New Roman" w:hAnsi="Times New Roman" w:eastAsia="华文中宋" w:cs="Times New Roman"/>
          <w:b/>
          <w:sz w:val="24"/>
        </w:rPr>
        <w:t>二、</w:t>
      </w:r>
      <w:bookmarkEnd w:id="263"/>
      <w:bookmarkEnd w:id="264"/>
      <w:bookmarkEnd w:id="265"/>
      <w:r>
        <w:rPr>
          <w:rFonts w:ascii="Times New Roman" w:hAnsi="Times New Roman" w:eastAsia="华文中宋" w:cs="Times New Roman"/>
          <w:b/>
          <w:bCs/>
          <w:sz w:val="28"/>
          <w:szCs w:val="28"/>
        </w:rPr>
        <w:t>已标价</w:t>
      </w:r>
      <w:r>
        <w:rPr>
          <w:rFonts w:hint="eastAsia" w:ascii="Times New Roman" w:hAnsi="Times New Roman" w:eastAsia="华文中宋" w:cs="Times New Roman"/>
          <w:b/>
          <w:bCs/>
          <w:sz w:val="28"/>
          <w:szCs w:val="28"/>
        </w:rPr>
        <w:t>的报价清单</w:t>
      </w:r>
    </w:p>
    <w:p>
      <w:pPr>
        <w:spacing w:line="440" w:lineRule="exact"/>
        <w:rPr>
          <w:rFonts w:ascii="Times New Roman" w:hAnsi="Times New Roman" w:eastAsia="黑体" w:cs="Times New Roman"/>
          <w:color w:val="auto"/>
          <w:sz w:val="24"/>
          <w:highlight w:val="none"/>
        </w:rPr>
      </w:pPr>
    </w:p>
    <w:p>
      <w:pPr>
        <w:spacing w:line="440" w:lineRule="exact"/>
        <w:rPr>
          <w:rFonts w:ascii="Times New Roman" w:hAnsi="Times New Roman" w:eastAsia="黑体" w:cs="Times New Roman"/>
          <w:color w:val="auto"/>
          <w:sz w:val="24"/>
          <w:highlight w:val="none"/>
        </w:rPr>
      </w:pPr>
    </w:p>
    <w:p>
      <w:pPr>
        <w:spacing w:line="440" w:lineRule="exact"/>
        <w:rPr>
          <w:rFonts w:hint="eastAsia" w:ascii="Times New Roman" w:hAnsi="Times New Roman" w:eastAsia="黑体" w:cs="Times New Roman"/>
          <w:color w:val="auto"/>
          <w:sz w:val="24"/>
          <w:highlight w:val="none"/>
          <w:lang w:val="en-US" w:eastAsia="zh-CN"/>
        </w:rPr>
      </w:pPr>
      <w:r>
        <w:rPr>
          <w:rFonts w:hint="eastAsia" w:ascii="Times New Roman" w:hAnsi="Times New Roman" w:eastAsia="黑体" w:cs="Times New Roman"/>
          <w:color w:val="auto"/>
          <w:sz w:val="24"/>
          <w:highlight w:val="none"/>
          <w:lang w:val="en-US" w:eastAsia="zh-CN"/>
        </w:rPr>
        <w:t>请供应商按照采购邀请书中附件的报价单逐一填写。</w:t>
      </w:r>
    </w:p>
    <w:p>
      <w:pPr>
        <w:bidi w:val="0"/>
        <w:rPr>
          <w:rFonts w:hint="eastAsia"/>
          <w:lang w:val="en-US" w:eastAsia="zh-CN"/>
        </w:rPr>
      </w:pPr>
    </w:p>
    <w:p>
      <w:pPr>
        <w:bidi w:val="0"/>
        <w:rPr>
          <w:rFonts w:hint="eastAsia"/>
          <w:lang w:val="en-US" w:eastAsia="zh-CN"/>
        </w:rPr>
      </w:pPr>
    </w:p>
    <w:p>
      <w:pPr>
        <w:spacing w:line="360" w:lineRule="auto"/>
        <w:jc w:val="center"/>
        <w:rPr>
          <w:rFonts w:ascii="宋体" w:hAnsi="宋体"/>
          <w:b/>
          <w:color w:val="auto"/>
          <w:highlight w:val="none"/>
          <w:u w:val="none"/>
        </w:rPr>
      </w:pPr>
      <w:r>
        <w:rPr>
          <w:rFonts w:ascii="宋体" w:hAnsi="宋体"/>
          <w:b/>
          <w:color w:val="auto"/>
          <w:highlight w:val="none"/>
          <w:u w:val="none"/>
        </w:rPr>
        <w:t>A</w:t>
      </w:r>
      <w:r>
        <w:rPr>
          <w:rFonts w:hint="eastAsia" w:ascii="宋体" w:hAnsi="宋体"/>
          <w:b/>
          <w:color w:val="auto"/>
          <w:highlight w:val="none"/>
          <w:u w:val="none"/>
        </w:rPr>
        <w:t>．报价说明</w:t>
      </w:r>
    </w:p>
    <w:p>
      <w:pPr>
        <w:adjustRightInd w:val="0"/>
        <w:snapToGrid w:val="0"/>
        <w:spacing w:line="360" w:lineRule="auto"/>
        <w:ind w:firstLine="420" w:firstLineChars="200"/>
        <w:rPr>
          <w:rFonts w:ascii="宋体" w:hAnsi="宋体"/>
          <w:color w:val="auto"/>
          <w:szCs w:val="21"/>
          <w:highlight w:val="none"/>
          <w:u w:val="none"/>
        </w:rPr>
      </w:pPr>
      <w:r>
        <w:rPr>
          <w:rFonts w:ascii="宋体" w:hAnsi="宋体"/>
          <w:color w:val="auto"/>
          <w:szCs w:val="21"/>
          <w:highlight w:val="none"/>
          <w:u w:val="none"/>
        </w:rPr>
        <w:t>1．本采购清单应与</w:t>
      </w:r>
      <w:r>
        <w:rPr>
          <w:rFonts w:hint="eastAsia" w:ascii="宋体" w:hAnsi="宋体"/>
          <w:color w:val="auto"/>
          <w:szCs w:val="21"/>
          <w:highlight w:val="none"/>
          <w:u w:val="none"/>
          <w:lang w:eastAsia="zh-CN"/>
        </w:rPr>
        <w:t>采购文件</w:t>
      </w:r>
      <w:r>
        <w:rPr>
          <w:rFonts w:ascii="宋体" w:hAnsi="宋体"/>
          <w:color w:val="auto"/>
          <w:szCs w:val="21"/>
          <w:highlight w:val="none"/>
          <w:u w:val="none"/>
        </w:rPr>
        <w:t>、合同条款等文件结合起来查阅与理解。</w:t>
      </w:r>
    </w:p>
    <w:p>
      <w:pPr>
        <w:adjustRightInd w:val="0"/>
        <w:snapToGrid w:val="0"/>
        <w:spacing w:line="360" w:lineRule="auto"/>
        <w:ind w:firstLine="420" w:firstLineChars="200"/>
        <w:rPr>
          <w:rFonts w:hint="eastAsia" w:ascii="宋体" w:hAnsi="宋体"/>
          <w:color w:val="auto"/>
          <w:szCs w:val="21"/>
          <w:highlight w:val="none"/>
          <w:u w:val="none"/>
        </w:rPr>
      </w:pPr>
      <w:r>
        <w:rPr>
          <w:rFonts w:ascii="宋体" w:hAnsi="宋体"/>
          <w:color w:val="auto"/>
          <w:szCs w:val="21"/>
          <w:highlight w:val="none"/>
          <w:u w:val="none"/>
        </w:rPr>
        <w:t>2．</w:t>
      </w:r>
      <w:r>
        <w:rPr>
          <w:rFonts w:hint="eastAsia" w:ascii="宋体" w:hAnsi="宋体"/>
          <w:color w:val="auto"/>
          <w:szCs w:val="21"/>
          <w:highlight w:val="none"/>
          <w:u w:val="none"/>
        </w:rPr>
        <w:t>竞标人在采购清单报价表中填写的综合单价应为竞标人按照</w:t>
      </w:r>
      <w:r>
        <w:rPr>
          <w:rFonts w:hint="eastAsia" w:ascii="宋体" w:hAnsi="宋体"/>
          <w:color w:val="auto"/>
          <w:szCs w:val="21"/>
          <w:highlight w:val="none"/>
          <w:u w:val="none"/>
          <w:lang w:eastAsia="zh-CN"/>
        </w:rPr>
        <w:t>采购文件</w:t>
      </w:r>
      <w:r>
        <w:rPr>
          <w:rFonts w:hint="eastAsia" w:ascii="宋体" w:hAnsi="宋体"/>
          <w:color w:val="auto"/>
          <w:szCs w:val="21"/>
          <w:highlight w:val="none"/>
          <w:u w:val="none"/>
        </w:rPr>
        <w:t>要求完成该项目全部服务内容的费用，包括：报价包含了竞标人的货物费、人工费、材料费、机械费、运输费、管理费、利润、风险</w:t>
      </w:r>
      <w:r>
        <w:rPr>
          <w:rFonts w:hint="eastAsia" w:ascii="宋体" w:hAnsi="宋体"/>
          <w:color w:val="auto"/>
          <w:szCs w:val="21"/>
          <w:highlight w:val="none"/>
          <w:u w:val="none"/>
          <w:lang w:eastAsia="zh-CN"/>
        </w:rPr>
        <w:t>、报检</w:t>
      </w:r>
      <w:r>
        <w:rPr>
          <w:rFonts w:hint="eastAsia" w:ascii="宋体" w:hAnsi="宋体"/>
          <w:color w:val="auto"/>
          <w:szCs w:val="21"/>
          <w:highlight w:val="none"/>
          <w:u w:val="none"/>
        </w:rPr>
        <w:t>等所有费用，在合同履行期间不得以任何理由提出综合单价变更的请求。</w:t>
      </w:r>
    </w:p>
    <w:p>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lang w:val="en-US" w:eastAsia="zh-CN"/>
        </w:rPr>
        <w:t>3.</w:t>
      </w:r>
      <w:r>
        <w:rPr>
          <w:rFonts w:hint="eastAsia" w:ascii="宋体" w:hAnsi="宋体"/>
          <w:color w:val="auto"/>
          <w:szCs w:val="21"/>
          <w:highlight w:val="none"/>
          <w:u w:val="none"/>
        </w:rPr>
        <w:t>采购清单报价表中综合单价在合同履行期间不调整。</w:t>
      </w:r>
    </w:p>
    <w:p>
      <w:pPr>
        <w:adjustRightInd w:val="0"/>
        <w:snapToGrid w:val="0"/>
        <w:spacing w:line="360" w:lineRule="auto"/>
        <w:ind w:firstLine="420" w:firstLineChars="200"/>
        <w:rPr>
          <w:rFonts w:ascii="宋体" w:hAnsi="宋体"/>
          <w:color w:val="auto"/>
          <w:szCs w:val="21"/>
          <w:highlight w:val="none"/>
          <w:u w:val="double"/>
        </w:rPr>
      </w:pPr>
      <w:r>
        <w:rPr>
          <w:rFonts w:hint="eastAsia" w:ascii="宋体" w:hAnsi="宋体"/>
          <w:color w:val="auto"/>
          <w:szCs w:val="21"/>
          <w:highlight w:val="none"/>
          <w:u w:val="double"/>
          <w:lang w:val="en-US" w:eastAsia="zh-CN"/>
        </w:rPr>
        <w:t>4.</w:t>
      </w:r>
      <w:r>
        <w:rPr>
          <w:rFonts w:ascii="宋体" w:hAnsi="宋体"/>
          <w:color w:val="auto"/>
          <w:szCs w:val="21"/>
          <w:highlight w:val="none"/>
          <w:u w:val="double"/>
        </w:rPr>
        <w:t>采购清单中的各项费用货币单位均为人民币(元)。</w:t>
      </w:r>
    </w:p>
    <w:p>
      <w:pPr>
        <w:bidi w:val="0"/>
        <w:rPr>
          <w:rFonts w:hint="eastAsia"/>
          <w:lang w:val="en-US" w:eastAsia="zh-CN"/>
        </w:rPr>
      </w:pPr>
    </w:p>
    <w:p>
      <w:pPr>
        <w:spacing w:line="360" w:lineRule="auto"/>
        <w:jc w:val="center"/>
        <w:rPr>
          <w:rFonts w:hint="eastAsia" w:ascii="宋体" w:hAnsi="宋体"/>
          <w:b/>
          <w:color w:val="auto"/>
          <w:highlight w:val="none"/>
          <w:u w:val="none"/>
        </w:rPr>
      </w:pPr>
      <w:r>
        <w:rPr>
          <w:rFonts w:hint="eastAsia" w:ascii="宋体" w:hAnsi="宋体"/>
          <w:b/>
          <w:color w:val="auto"/>
          <w:highlight w:val="none"/>
          <w:u w:val="none"/>
        </w:rPr>
        <w:t>B．报价清单表</w:t>
      </w:r>
    </w:p>
    <w:tbl>
      <w:tblPr>
        <w:tblStyle w:val="2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4061"/>
        <w:gridCol w:w="1922"/>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noWrap w:val="0"/>
            <w:vAlign w:val="center"/>
          </w:tcPr>
          <w:p>
            <w:pPr>
              <w:pStyle w:val="23"/>
              <w:ind w:left="0" w:leftChars="0" w:firstLine="0" w:firstLineChars="0"/>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序号</w:t>
            </w:r>
          </w:p>
        </w:tc>
        <w:tc>
          <w:tcPr>
            <w:tcW w:w="4061" w:type="dxa"/>
            <w:noWrap w:val="0"/>
            <w:vAlign w:val="center"/>
          </w:tcPr>
          <w:p>
            <w:pPr>
              <w:pStyle w:val="23"/>
              <w:ind w:left="0" w:leftChars="0" w:firstLine="0" w:firstLineChars="0"/>
              <w:jc w:val="center"/>
              <w:rPr>
                <w:rFonts w:hint="default"/>
                <w:lang w:val="en-US" w:eastAsia="zh-CN"/>
              </w:rPr>
            </w:pPr>
            <w:r>
              <w:rPr>
                <w:rFonts w:hint="eastAsia"/>
                <w:lang w:val="en-US" w:eastAsia="zh-CN"/>
              </w:rPr>
              <w:t>物资公司2023年甲供材防水卷材采购项目</w:t>
            </w:r>
          </w:p>
        </w:tc>
        <w:tc>
          <w:tcPr>
            <w:tcW w:w="1922" w:type="dxa"/>
            <w:noWrap w:val="0"/>
            <w:vAlign w:val="center"/>
          </w:tcPr>
          <w:p>
            <w:pPr>
              <w:pStyle w:val="23"/>
              <w:ind w:left="0" w:leftChars="0" w:firstLine="0" w:firstLineChars="0"/>
              <w:jc w:val="center"/>
              <w:rPr>
                <w:rFonts w:hint="eastAsia" w:ascii="宋体" w:hAnsi="宋体" w:eastAsia="宋体" w:cs="宋体"/>
                <w:color w:val="000000"/>
                <w:sz w:val="21"/>
                <w:szCs w:val="21"/>
                <w:highlight w:val="none"/>
                <w:vertAlign w:val="baseline"/>
                <w:lang w:val="en-US" w:eastAsia="zh-CN"/>
              </w:rPr>
            </w:pPr>
            <w:r>
              <w:rPr>
                <w:rFonts w:hint="eastAsia" w:ascii="宋体" w:hAnsi="宋体" w:cs="宋体"/>
                <w:color w:val="000000"/>
                <w:sz w:val="21"/>
                <w:szCs w:val="21"/>
                <w:highlight w:val="none"/>
                <w:vertAlign w:val="baseline"/>
                <w:lang w:val="en-US" w:eastAsia="zh-CN"/>
              </w:rPr>
              <w:t>总计金额（元）</w:t>
            </w:r>
          </w:p>
        </w:tc>
        <w:tc>
          <w:tcPr>
            <w:tcW w:w="2119" w:type="dxa"/>
            <w:noWrap w:val="0"/>
            <w:vAlign w:val="center"/>
          </w:tcPr>
          <w:p>
            <w:pPr>
              <w:pStyle w:val="23"/>
              <w:ind w:left="0" w:leftChars="0" w:firstLine="0" w:firstLineChars="0"/>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noWrap w:val="0"/>
            <w:vAlign w:val="center"/>
          </w:tcPr>
          <w:p>
            <w:pPr>
              <w:pStyle w:val="23"/>
              <w:ind w:left="0" w:leftChars="0" w:firstLine="0" w:firstLineChars="0"/>
              <w:jc w:val="center"/>
              <w:rPr>
                <w:rFonts w:hint="default"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4061" w:type="dxa"/>
            <w:noWrap w:val="0"/>
            <w:vAlign w:val="center"/>
          </w:tcPr>
          <w:p>
            <w:pPr>
              <w:pStyle w:val="23"/>
              <w:ind w:left="0" w:leftChars="0" w:firstLine="0" w:firstLineChars="0"/>
              <w:jc w:val="center"/>
              <w:rPr>
                <w:rFonts w:hint="default" w:ascii="宋体" w:hAnsi="宋体" w:eastAsia="宋体" w:cs="宋体"/>
                <w:color w:val="000000"/>
                <w:sz w:val="21"/>
                <w:szCs w:val="21"/>
                <w:highlight w:val="none"/>
                <w:vertAlign w:val="baseline"/>
                <w:lang w:val="en-US" w:eastAsia="zh-CN"/>
              </w:rPr>
            </w:pPr>
            <w:r>
              <w:rPr>
                <w:rFonts w:hint="eastAsia"/>
                <w:lang w:val="en-US" w:eastAsia="zh-CN"/>
              </w:rPr>
              <w:t>合计</w:t>
            </w:r>
          </w:p>
        </w:tc>
        <w:tc>
          <w:tcPr>
            <w:tcW w:w="1922" w:type="dxa"/>
            <w:noWrap w:val="0"/>
            <w:vAlign w:val="center"/>
          </w:tcPr>
          <w:p>
            <w:pPr>
              <w:pStyle w:val="23"/>
              <w:ind w:left="0" w:leftChars="0" w:firstLine="420" w:firstLineChars="200"/>
              <w:jc w:val="both"/>
              <w:rPr>
                <w:rFonts w:hint="default" w:ascii="宋体" w:hAnsi="宋体" w:eastAsia="宋体" w:cs="宋体"/>
                <w:color w:val="000000"/>
                <w:sz w:val="21"/>
                <w:szCs w:val="21"/>
                <w:highlight w:val="none"/>
                <w:vertAlign w:val="baseline"/>
                <w:lang w:val="en-US" w:eastAsia="zh-CN"/>
              </w:rPr>
            </w:pPr>
          </w:p>
        </w:tc>
        <w:tc>
          <w:tcPr>
            <w:tcW w:w="2119" w:type="dxa"/>
            <w:noWrap w:val="0"/>
            <w:vAlign w:val="center"/>
          </w:tcPr>
          <w:p>
            <w:pPr>
              <w:pStyle w:val="23"/>
              <w:ind w:left="0" w:leftChars="0" w:firstLine="0" w:firstLineChars="0"/>
              <w:jc w:val="both"/>
              <w:rPr>
                <w:rFonts w:hint="eastAsia" w:ascii="宋体" w:hAnsi="宋体" w:eastAsia="宋体" w:cs="宋体"/>
                <w:color w:val="000000"/>
                <w:sz w:val="21"/>
                <w:szCs w:val="21"/>
                <w:highlight w:val="none"/>
                <w:vertAlign w:val="baseline"/>
                <w:lang w:val="en-US" w:eastAsia="zh-CN"/>
              </w:rPr>
            </w:pPr>
            <w:r>
              <w:rPr>
                <w:rFonts w:hint="eastAsia" w:ascii="Times New Roman" w:hAnsi="Times New Roman" w:cs="Times New Roman"/>
                <w:b w:val="0"/>
                <w:color w:val="000000"/>
                <w:sz w:val="21"/>
                <w:szCs w:val="22"/>
                <w:highlight w:val="none"/>
                <w:u w:val="none"/>
                <w:lang w:val="en-US" w:eastAsia="zh-CN"/>
              </w:rPr>
              <w:t>含税（13%）增值税专用发票 ，详见附件报价单。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842" w:type="dxa"/>
            <w:gridSpan w:val="2"/>
            <w:noWrap w:val="0"/>
            <w:vAlign w:val="center"/>
          </w:tcPr>
          <w:p>
            <w:pPr>
              <w:pStyle w:val="23"/>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总合计金额（元）</w:t>
            </w:r>
          </w:p>
        </w:tc>
        <w:tc>
          <w:tcPr>
            <w:tcW w:w="4041" w:type="dxa"/>
            <w:gridSpan w:val="2"/>
            <w:noWrap w:val="0"/>
            <w:vAlign w:val="center"/>
          </w:tcPr>
          <w:p>
            <w:pPr>
              <w:pStyle w:val="23"/>
              <w:jc w:val="center"/>
              <w:rPr>
                <w:rFonts w:hint="eastAsia" w:ascii="宋体" w:hAnsi="宋体" w:eastAsia="宋体" w:cs="宋体"/>
                <w:color w:val="000000"/>
                <w:sz w:val="21"/>
                <w:szCs w:val="21"/>
                <w:highlight w:val="none"/>
                <w:vertAlign w:val="baseline"/>
                <w:lang w:val="en-US" w:eastAsia="zh-CN"/>
              </w:rPr>
            </w:pPr>
          </w:p>
        </w:tc>
      </w:tr>
    </w:tbl>
    <w:p>
      <w:pPr>
        <w:pStyle w:val="23"/>
        <w:ind w:left="0" w:leftChars="0" w:firstLine="0" w:firstLineChars="0"/>
        <w:rPr>
          <w:rFonts w:hint="eastAsia" w:ascii="宋体" w:hAnsi="宋体"/>
          <w:color w:val="auto"/>
          <w:szCs w:val="21"/>
          <w:highlight w:val="none"/>
          <w:u w:val="none"/>
        </w:rPr>
      </w:pPr>
    </w:p>
    <w:p>
      <w:pPr>
        <w:ind w:right="760"/>
        <w:jc w:val="both"/>
        <w:rPr>
          <w:rFonts w:ascii="宋体" w:hAnsi="宋体"/>
          <w:color w:val="auto"/>
          <w:szCs w:val="21"/>
          <w:highlight w:val="none"/>
          <w:u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报</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价</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（盖章 ）</w:t>
      </w:r>
    </w:p>
    <w:p>
      <w:pPr>
        <w:ind w:right="480" w:firstLine="1470" w:firstLineChars="700"/>
        <w:jc w:val="right"/>
        <w:rPr>
          <w:rFonts w:ascii="宋体" w:hAnsi="宋体"/>
          <w:color w:val="auto"/>
          <w:szCs w:val="21"/>
          <w:highlight w:val="none"/>
          <w:u w:val="none"/>
        </w:rPr>
      </w:pPr>
    </w:p>
    <w:p>
      <w:pPr>
        <w:ind w:right="480"/>
        <w:jc w:val="both"/>
        <w:rPr>
          <w:rFonts w:ascii="宋体" w:hAnsi="宋体"/>
          <w:color w:val="auto"/>
          <w:szCs w:val="21"/>
          <w:highlight w:val="none"/>
          <w:u w:val="none"/>
        </w:rPr>
      </w:pPr>
      <w:r>
        <w:rPr>
          <w:rFonts w:hint="eastAsia" w:ascii="宋体" w:hAnsi="宋体"/>
          <w:color w:val="auto"/>
          <w:szCs w:val="21"/>
          <w:highlight w:val="none"/>
          <w:u w:val="none"/>
        </w:rPr>
        <w:t>报价人法定代表人或其授权的代理人：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（签字）</w:t>
      </w:r>
    </w:p>
    <w:p>
      <w:pPr>
        <w:pStyle w:val="23"/>
        <w:rPr>
          <w:color w:val="auto"/>
          <w:highlight w:val="none"/>
        </w:rPr>
      </w:pPr>
    </w:p>
    <w:p>
      <w:pPr>
        <w:pStyle w:val="23"/>
        <w:ind w:left="0" w:leftChars="0" w:firstLine="0" w:firstLineChars="0"/>
        <w:jc w:val="both"/>
        <w:rPr>
          <w:rFonts w:hint="eastAsia"/>
          <w:color w:val="auto"/>
          <w:highlight w:val="none"/>
          <w:lang w:val="en-US" w:eastAsia="zh-CN"/>
        </w:rPr>
      </w:pPr>
      <w:r>
        <w:rPr>
          <w:rFonts w:hint="eastAsia"/>
          <w:color w:val="auto"/>
          <w:highlight w:val="none"/>
          <w:lang w:val="en-US" w:eastAsia="zh-CN"/>
        </w:rPr>
        <w:t xml:space="preserve"> 日    期：2023年  月  日</w:t>
      </w: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ascii="宋体" w:hAnsi="宋体" w:cs="宋体"/>
          <w:color w:val="000000"/>
          <w:sz w:val="28"/>
          <w:szCs w:val="28"/>
          <w:highlight w:val="none"/>
          <w:u w:val="none"/>
          <w:vertAlign w:val="baseline"/>
          <w:lang w:val="en-US" w:eastAsia="zh-CN"/>
        </w:rPr>
      </w:pPr>
      <w:r>
        <w:rPr>
          <w:rFonts w:hint="eastAsia" w:ascii="宋体" w:hAnsi="宋体" w:cs="宋体"/>
          <w:color w:val="000000"/>
          <w:sz w:val="28"/>
          <w:szCs w:val="28"/>
          <w:highlight w:val="none"/>
          <w:vertAlign w:val="baseline"/>
          <w:lang w:val="en-US" w:eastAsia="zh-CN"/>
        </w:rPr>
        <w:t>附件：</w:t>
      </w:r>
      <w:r>
        <w:rPr>
          <w:rFonts w:hint="eastAsia" w:ascii="宋体" w:hAnsi="宋体" w:cs="宋体"/>
          <w:color w:val="000000"/>
          <w:sz w:val="28"/>
          <w:szCs w:val="28"/>
          <w:highlight w:val="none"/>
          <w:u w:val="none"/>
          <w:vertAlign w:val="baseline"/>
          <w:lang w:val="en-US" w:eastAsia="zh-CN"/>
        </w:rPr>
        <w:t xml:space="preserve"> </w:t>
      </w:r>
    </w:p>
    <w:p>
      <w:pPr>
        <w:pStyle w:val="22"/>
        <w:ind w:left="0" w:leftChars="0" w:firstLine="0" w:firstLineChars="0"/>
        <w:jc w:val="center"/>
        <w:rPr>
          <w:rFonts w:hint="eastAsia" w:ascii="宋体" w:hAnsi="宋体" w:cs="宋体"/>
          <w:color w:val="000000"/>
          <w:sz w:val="21"/>
          <w:szCs w:val="21"/>
          <w:highlight w:val="none"/>
          <w:u w:val="none"/>
          <w:vertAlign w:val="baseline"/>
          <w:lang w:val="en-US" w:eastAsia="zh-CN"/>
        </w:rPr>
      </w:pPr>
      <w:r>
        <w:rPr>
          <w:rFonts w:hint="eastAsia" w:ascii="宋体" w:hAnsi="宋体" w:cs="宋体"/>
          <w:color w:val="000000"/>
          <w:sz w:val="28"/>
          <w:szCs w:val="28"/>
          <w:highlight w:val="none"/>
          <w:u w:val="none"/>
          <w:vertAlign w:val="baseline"/>
          <w:lang w:val="en-US" w:eastAsia="zh-CN"/>
        </w:rPr>
        <w:t>防水卷材报价清单</w:t>
      </w:r>
    </w:p>
    <w:tbl>
      <w:tblPr>
        <w:tblStyle w:val="24"/>
        <w:tblW w:w="9328" w:type="dxa"/>
        <w:tblInd w:w="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31"/>
        <w:gridCol w:w="1405"/>
        <w:gridCol w:w="600"/>
        <w:gridCol w:w="1350"/>
        <w:gridCol w:w="1296"/>
        <w:gridCol w:w="1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材料名称</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暂定工程量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default"/>
                <w:lang w:val="en-US" w:eastAsia="zh-CN"/>
              </w:rPr>
            </w:pPr>
            <w:r>
              <w:rPr>
                <w:rFonts w:hint="eastAsia" w:ascii="宋体" w:hAnsi="宋体" w:eastAsia="宋体" w:cs="宋体"/>
                <w:color w:val="000000"/>
                <w:kern w:val="0"/>
                <w:sz w:val="20"/>
                <w:szCs w:val="20"/>
                <w:lang w:val="en-US" w:eastAsia="zh-CN" w:bidi="ar"/>
              </w:rPr>
              <w:t>3mmSBS 弹性体改性沥青防水卷材（聚酯胎Ⅰ型 PE 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68000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GB18242-2008 聚酯胎基必须采用长纤聚酯胎</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4mmSBS 弹性体改性沥青防水卷材（聚酯胎 Ⅰ型 PE 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19000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3mm 自粘聚合物改性沥青聚酯胎防水卷材（Ⅰ型单面）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4000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1.5mm自粘聚合物改性沥青防水卷材(无胎)</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7500</w:t>
            </w:r>
          </w:p>
        </w:tc>
        <w:tc>
          <w:tcPr>
            <w:tcW w:w="6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4mm 化学阻根耐根穿刺防水卷材(聚酯胎)</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0"/>
                <w:szCs w:val="20"/>
                <w:lang w:val="en-US" w:eastAsia="zh-CN" w:bidi="ar"/>
              </w:rPr>
              <w:t>GB/T35468-2017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4mmSBS 弹性体改性沥青防水卷材（聚酯胎Ⅱ型 PE 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GB18242-2008 聚酯胎基必须采用长纤聚酯胎</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3mmSBS 弹性体改性沥青防水卷材（聚酯胎Ⅱ型 PE 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1.5mm 自粘聚合物改性沥青防水卷材（Ⅰ型单面交叉层压膜）</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GB23441-2009 聚酯胎基必须采用长纤聚酯胎</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4mm 自粘聚合物改性沥青聚酯胎防水卷材（Ⅰ型单面）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29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14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98500</w:t>
            </w:r>
          </w:p>
        </w:tc>
        <w:tc>
          <w:tcPr>
            <w:tcW w:w="6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snapToGrid w:val="0"/>
        <w:spacing w:line="400" w:lineRule="exact"/>
        <w:jc w:val="left"/>
        <w:rPr>
          <w:rFonts w:hint="eastAsia" w:ascii="宋体" w:hAnsi="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备注：1.</w:t>
      </w:r>
      <w:r>
        <w:rPr>
          <w:rFonts w:hint="eastAsia" w:ascii="宋体" w:hAnsi="宋体" w:cs="宋体"/>
          <w:b/>
          <w:color w:val="000000" w:themeColor="text1"/>
          <w:sz w:val="24"/>
          <w14:textFill>
            <w14:solidFill>
              <w14:schemeClr w14:val="tx1"/>
            </w14:solidFill>
          </w14:textFill>
        </w:rPr>
        <w:t>上述费用包括货物的原材料、生产、包装、运输、保险、</w:t>
      </w:r>
      <w:r>
        <w:rPr>
          <w:rFonts w:hint="eastAsia" w:ascii="宋体" w:hAnsi="宋体" w:cs="宋体"/>
          <w:b/>
          <w:color w:val="000000" w:themeColor="text1"/>
          <w:sz w:val="24"/>
          <w:lang w:val="en-US" w:eastAsia="zh-CN"/>
          <w14:textFill>
            <w14:solidFill>
              <w14:schemeClr w14:val="tx1"/>
            </w14:solidFill>
          </w14:textFill>
        </w:rPr>
        <w:t>卸货叉车费（如有）、人工费</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卸车费、材料检测复试、</w:t>
      </w:r>
      <w:r>
        <w:rPr>
          <w:rFonts w:hint="eastAsia" w:ascii="宋体" w:hAnsi="宋体" w:cs="宋体"/>
          <w:b/>
          <w:color w:val="000000" w:themeColor="text1"/>
          <w:sz w:val="24"/>
          <w14:textFill>
            <w14:solidFill>
              <w14:schemeClr w14:val="tx1"/>
            </w14:solidFill>
          </w14:textFill>
        </w:rPr>
        <w:t>利润、税费等相关费用</w:t>
      </w:r>
      <w:r>
        <w:rPr>
          <w:rFonts w:hint="eastAsia" w:ascii="宋体" w:hAnsi="宋体" w:cs="宋体"/>
          <w:b/>
          <w:color w:val="000000" w:themeColor="text1"/>
          <w:sz w:val="24"/>
          <w:lang w:eastAsia="zh-CN"/>
          <w14:textFill>
            <w14:solidFill>
              <w14:schemeClr w14:val="tx1"/>
            </w14:solidFill>
          </w14:textFill>
        </w:rPr>
        <w:t>。</w:t>
      </w:r>
    </w:p>
    <w:p>
      <w:pPr>
        <w:snapToGrid w:val="0"/>
        <w:spacing w:line="400" w:lineRule="exact"/>
        <w:ind w:firstLine="482" w:firstLineChars="200"/>
        <w:jc w:val="left"/>
        <w:rPr>
          <w:rFonts w:hint="default" w:ascii="宋体" w:hAnsi="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2.最终结算以实际供货数量为准，送货时附带相关检测报告。</w:t>
      </w:r>
    </w:p>
    <w:p>
      <w:pPr>
        <w:snapToGrid w:val="0"/>
        <w:spacing w:line="400" w:lineRule="exact"/>
        <w:ind w:firstLine="482" w:firstLineChars="20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3.必须按规定提供全部完整无损、全新的产品。</w:t>
      </w:r>
    </w:p>
    <w:p>
      <w:pPr>
        <w:snapToGrid w:val="0"/>
        <w:spacing w:line="400" w:lineRule="exact"/>
        <w:ind w:firstLine="482" w:firstLineChars="20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4.防水卷材须在包装外壁醒目位置及卷材上永久性标示生产厂家、生产批次、品牌标志、规格型号、唯一性可追溯性编码标识（如二维码）等信息。</w:t>
      </w:r>
    </w:p>
    <w:p>
      <w:pPr>
        <w:snapToGrid w:val="0"/>
        <w:spacing w:line="400" w:lineRule="exact"/>
        <w:ind w:firstLine="482" w:firstLineChars="20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5.防水卷材供货进度应满足采购人工程进度分批次实施的安排和要求，中标人应充分理解并全力配合采购人的防水卷材采购、进场工作，并承担因送货次数增加而引起的运输成本增加等相应风险。</w:t>
      </w:r>
    </w:p>
    <w:p>
      <w:pPr>
        <w:snapToGrid w:val="0"/>
        <w:spacing w:line="400" w:lineRule="exact"/>
        <w:ind w:firstLine="482" w:firstLineChars="20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6.中标人对提供的防水卷材质量负总责，材料进场应按程序履行报验、交接手续；因防水卷材质量问题，将视作违约，中标人须赔偿由此造成返工的全部工程建设费用及其他一切损失，同时由采购人追究中标人的违约责任，情节严重的，依法追究相关责任。</w:t>
      </w:r>
    </w:p>
    <w:p>
      <w:pPr>
        <w:pStyle w:val="13"/>
        <w:adjustRightInd w:val="0"/>
        <w:snapToGrid w:val="0"/>
        <w:jc w:val="center"/>
        <w:rPr>
          <w:rFonts w:ascii="Times New Roman" w:hAnsi="Times New Roman" w:cs="Times New Roman"/>
        </w:rPr>
      </w:pPr>
    </w:p>
    <w:p>
      <w:pPr>
        <w:pStyle w:val="13"/>
        <w:adjustRightInd w:val="0"/>
        <w:snapToGrid w:val="0"/>
        <w:jc w:val="center"/>
        <w:rPr>
          <w:rFonts w:ascii="Times New Roman" w:hAnsi="Times New Roman" w:eastAsia="华文中宋" w:cs="Times New Roman"/>
          <w:b/>
          <w:smallCaps/>
          <w:sz w:val="24"/>
          <w:szCs w:val="24"/>
        </w:rPr>
      </w:pPr>
    </w:p>
    <w:p>
      <w:pPr>
        <w:pStyle w:val="13"/>
        <w:adjustRightInd w:val="0"/>
        <w:snapToGrid w:val="0"/>
        <w:jc w:val="center"/>
        <w:outlineLvl w:val="1"/>
        <w:rPr>
          <w:rFonts w:ascii="Times New Roman" w:hAnsi="Times New Roman" w:eastAsia="华文中宋" w:cs="Times New Roman"/>
          <w:b/>
          <w:sz w:val="24"/>
          <w:szCs w:val="24"/>
        </w:rPr>
      </w:pPr>
      <w:r>
        <w:rPr>
          <w:rFonts w:ascii="Times New Roman" w:hAnsi="Times New Roman" w:eastAsia="华文中宋" w:cs="Times New Roman"/>
          <w:b/>
          <w:smallCaps/>
          <w:sz w:val="24"/>
          <w:szCs w:val="24"/>
        </w:rPr>
        <w:t>三、</w:t>
      </w:r>
      <w:r>
        <w:rPr>
          <w:rFonts w:hint="eastAsia" w:ascii="Times New Roman" w:hAnsi="Times New Roman" w:eastAsia="华文中宋" w:cs="Times New Roman"/>
          <w:b/>
          <w:smallCaps/>
          <w:sz w:val="24"/>
          <w:szCs w:val="24"/>
          <w:lang w:eastAsia="zh-CN"/>
        </w:rPr>
        <w:t>响应</w:t>
      </w:r>
      <w:r>
        <w:rPr>
          <w:rFonts w:ascii="Times New Roman" w:hAnsi="Times New Roman" w:eastAsia="华文中宋" w:cs="Times New Roman"/>
          <w:b/>
          <w:sz w:val="24"/>
          <w:szCs w:val="24"/>
        </w:rPr>
        <w:t>报价需要说明的其他资料</w:t>
      </w:r>
    </w:p>
    <w:p>
      <w:pPr>
        <w:adjustRightInd w:val="0"/>
        <w:snapToGrid w:val="0"/>
        <w:ind w:firstLine="480" w:firstLineChars="200"/>
        <w:jc w:val="center"/>
        <w:rPr>
          <w:rFonts w:ascii="Times New Roman" w:hAnsi="Times New Roman" w:cs="Times New Roman"/>
          <w:sz w:val="24"/>
        </w:rPr>
      </w:pPr>
      <w:r>
        <w:rPr>
          <w:rFonts w:hint="eastAsia" w:ascii="Times New Roman" w:hAnsi="Times New Roman" w:cs="Times New Roman"/>
          <w:sz w:val="24"/>
          <w:lang w:eastAsia="zh-CN"/>
        </w:rPr>
        <w:t>响应</w:t>
      </w:r>
      <w:r>
        <w:rPr>
          <w:rFonts w:ascii="Times New Roman" w:hAnsi="Times New Roman" w:cs="Times New Roman"/>
          <w:sz w:val="24"/>
        </w:rPr>
        <w:t>单位认为需对其</w:t>
      </w:r>
      <w:r>
        <w:rPr>
          <w:rFonts w:hint="eastAsia" w:ascii="Times New Roman" w:hAnsi="Times New Roman" w:cs="Times New Roman"/>
          <w:sz w:val="24"/>
          <w:lang w:eastAsia="zh-CN"/>
        </w:rPr>
        <w:t>响应</w:t>
      </w:r>
      <w:r>
        <w:rPr>
          <w:rFonts w:ascii="Times New Roman" w:hAnsi="Times New Roman" w:cs="Times New Roman"/>
          <w:sz w:val="24"/>
        </w:rPr>
        <w:t>报价进行其他补充说明及证明材料</w:t>
      </w:r>
    </w:p>
    <w:p>
      <w:pPr>
        <w:pStyle w:val="23"/>
        <w:rPr>
          <w:rFonts w:ascii="Times New Roman" w:hAnsi="Times New Roman" w:cs="Times New Roman"/>
          <w:sz w:val="24"/>
        </w:rPr>
      </w:pPr>
    </w:p>
    <w:p>
      <w:pPr>
        <w:rPr>
          <w:rFonts w:ascii="Times New Roman" w:hAnsi="Times New Roman" w:cs="Times New Roman"/>
          <w:sz w:val="24"/>
        </w:rPr>
      </w:pPr>
    </w:p>
    <w:p>
      <w:pPr>
        <w:pStyle w:val="23"/>
        <w:rPr>
          <w:rFonts w:ascii="Times New Roman" w:hAnsi="Times New Roman" w:cs="Times New Roman"/>
          <w:sz w:val="24"/>
        </w:rPr>
      </w:pPr>
    </w:p>
    <w:p>
      <w:pPr>
        <w:rPr>
          <w:rFonts w:ascii="Times New Roman" w:hAnsi="Times New Roman" w:cs="Times New Roman"/>
          <w:sz w:val="24"/>
        </w:rPr>
      </w:pPr>
    </w:p>
    <w:p>
      <w:pPr>
        <w:pStyle w:val="23"/>
        <w:rPr>
          <w:rFonts w:ascii="Times New Roman" w:hAnsi="Times New Roman" w:cs="Times New Roman"/>
          <w:sz w:val="24"/>
        </w:rPr>
      </w:pPr>
    </w:p>
    <w:p>
      <w:pPr>
        <w:rPr>
          <w:rFonts w:ascii="Times New Roman" w:hAnsi="Times New Roman" w:cs="Times New Roman"/>
          <w:sz w:val="24"/>
        </w:rPr>
      </w:pPr>
    </w:p>
    <w:p>
      <w:pPr>
        <w:pStyle w:val="23"/>
        <w:rPr>
          <w:rFonts w:ascii="Times New Roman" w:hAnsi="Times New Roman" w:cs="Times New Roman"/>
          <w:sz w:val="24"/>
        </w:rPr>
      </w:pPr>
    </w:p>
    <w:p>
      <w:pPr>
        <w:rPr>
          <w:rFonts w:ascii="Times New Roman" w:hAnsi="Times New Roman" w:cs="Times New Roman"/>
          <w:sz w:val="24"/>
        </w:rPr>
      </w:pPr>
    </w:p>
    <w:p>
      <w:pPr>
        <w:pStyle w:val="23"/>
        <w:rPr>
          <w:rFonts w:ascii="Times New Roman" w:hAnsi="Times New Roman" w:cs="Times New Roman"/>
          <w:sz w:val="24"/>
        </w:rPr>
      </w:pPr>
    </w:p>
    <w:p>
      <w:pPr>
        <w:rPr>
          <w:rFonts w:ascii="Times New Roman" w:hAnsi="Times New Roman" w:cs="Times New Roman"/>
          <w:sz w:val="24"/>
        </w:rPr>
      </w:pPr>
    </w:p>
    <w:p>
      <w:pPr>
        <w:pStyle w:val="23"/>
        <w:rPr>
          <w:rFonts w:ascii="Times New Roman" w:hAnsi="Times New Roman" w:cs="Times New Roman"/>
          <w:sz w:val="24"/>
        </w:rPr>
      </w:pPr>
    </w:p>
    <w:p>
      <w:pPr>
        <w:rPr>
          <w:rFonts w:ascii="Times New Roman" w:hAnsi="Times New Roman" w:cs="Times New Roman"/>
          <w:sz w:val="24"/>
        </w:rPr>
      </w:pPr>
    </w:p>
    <w:p>
      <w:pPr>
        <w:pStyle w:val="23"/>
        <w:rPr>
          <w:rFonts w:ascii="Times New Roman" w:hAnsi="Times New Roman" w:cs="Times New Roman"/>
          <w:sz w:val="24"/>
        </w:rPr>
      </w:pPr>
    </w:p>
    <w:p>
      <w:pPr>
        <w:rPr>
          <w:rFonts w:ascii="Times New Roman" w:hAnsi="Times New Roman" w:cs="Times New Roman"/>
          <w:sz w:val="24"/>
        </w:rPr>
      </w:pPr>
    </w:p>
    <w:p>
      <w:pPr>
        <w:pStyle w:val="23"/>
        <w:rPr>
          <w:rFonts w:ascii="Times New Roman" w:hAnsi="Times New Roman" w:cs="Times New Roman"/>
          <w:sz w:val="24"/>
        </w:rPr>
      </w:pPr>
    </w:p>
    <w:p>
      <w:pPr>
        <w:rPr>
          <w:rFonts w:ascii="Times New Roman" w:hAnsi="Times New Roman" w:cs="Times New Roman"/>
          <w:sz w:val="24"/>
        </w:rPr>
      </w:pPr>
    </w:p>
    <w:p>
      <w:pPr>
        <w:pStyle w:val="23"/>
        <w:rPr>
          <w:rFonts w:ascii="Times New Roman" w:hAnsi="Times New Roman" w:cs="Times New Roman"/>
          <w:sz w:val="24"/>
        </w:rPr>
      </w:pPr>
    </w:p>
    <w:p>
      <w:pPr>
        <w:rPr>
          <w:rFonts w:ascii="Times New Roman" w:hAnsi="Times New Roman" w:cs="Times New Roman"/>
          <w:sz w:val="24"/>
        </w:rPr>
      </w:pPr>
    </w:p>
    <w:p>
      <w:pPr>
        <w:pStyle w:val="23"/>
        <w:rPr>
          <w:rFonts w:ascii="Times New Roman" w:hAnsi="Times New Roman" w:cs="Times New Roman"/>
          <w:sz w:val="24"/>
        </w:rPr>
      </w:pPr>
    </w:p>
    <w:p>
      <w:pPr>
        <w:rPr>
          <w:rFonts w:ascii="Times New Roman" w:hAnsi="Times New Roman" w:cs="Times New Roman"/>
          <w:sz w:val="24"/>
        </w:rPr>
      </w:pPr>
    </w:p>
    <w:p>
      <w:pPr>
        <w:pStyle w:val="23"/>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pStyle w:val="3"/>
        <w:rPr>
          <w:rFonts w:ascii="Times New Roman" w:hAnsi="Times New Roman" w:cs="Times New Roman"/>
          <w:sz w:val="24"/>
        </w:rPr>
      </w:pPr>
    </w:p>
    <w:p>
      <w:pPr>
        <w:pStyle w:val="3"/>
        <w:rPr>
          <w:rFonts w:ascii="Times New Roman" w:hAnsi="Times New Roman" w:cs="Times New Roman"/>
          <w:sz w:val="24"/>
        </w:rPr>
      </w:pPr>
    </w:p>
    <w:p>
      <w:pPr>
        <w:pStyle w:val="3"/>
        <w:rPr>
          <w:rFonts w:ascii="Times New Roman" w:hAnsi="Times New Roman" w:cs="Times New Roman"/>
          <w:sz w:val="24"/>
        </w:rPr>
      </w:pPr>
    </w:p>
    <w:p>
      <w:pPr>
        <w:pStyle w:val="3"/>
        <w:rPr>
          <w:rFonts w:ascii="Times New Roman" w:hAnsi="Times New Roman" w:cs="Times New Roman"/>
          <w:sz w:val="24"/>
        </w:rPr>
      </w:pPr>
    </w:p>
    <w:p>
      <w:pPr>
        <w:pStyle w:val="3"/>
        <w:rPr>
          <w:rFonts w:ascii="Times New Roman" w:hAnsi="Times New Roman" w:cs="Times New Roman"/>
          <w:sz w:val="24"/>
        </w:rPr>
      </w:pPr>
    </w:p>
    <w:p>
      <w:pPr>
        <w:pStyle w:val="3"/>
        <w:rPr>
          <w:rFonts w:ascii="Times New Roman" w:hAnsi="Times New Roman" w:cs="Times New Roman"/>
          <w:sz w:val="24"/>
        </w:rPr>
      </w:pPr>
    </w:p>
    <w:p>
      <w:pPr>
        <w:pStyle w:val="3"/>
        <w:rPr>
          <w:rFonts w:ascii="Times New Roman" w:hAnsi="Times New Roman" w:cs="Times New Roman"/>
          <w:sz w:val="24"/>
        </w:rPr>
      </w:pPr>
    </w:p>
    <w:p>
      <w:pPr>
        <w:pStyle w:val="3"/>
        <w:rPr>
          <w:rFonts w:ascii="Times New Roman" w:hAnsi="Times New Roman" w:cs="Times New Roman"/>
          <w:sz w:val="24"/>
        </w:rPr>
      </w:pPr>
    </w:p>
    <w:p>
      <w:pPr>
        <w:pStyle w:val="3"/>
        <w:rPr>
          <w:rFonts w:ascii="Times New Roman" w:hAnsi="Times New Roman" w:cs="Times New Roman"/>
          <w:sz w:val="24"/>
        </w:rPr>
      </w:pPr>
    </w:p>
    <w:p>
      <w:pPr>
        <w:pStyle w:val="3"/>
        <w:rPr>
          <w:rFonts w:ascii="Times New Roman" w:hAnsi="Times New Roman" w:cs="Times New Roman"/>
          <w:sz w:val="24"/>
        </w:rPr>
      </w:pPr>
    </w:p>
    <w:p>
      <w:pPr>
        <w:pStyle w:val="3"/>
        <w:rPr>
          <w:rFonts w:ascii="Times New Roman" w:hAnsi="Times New Roman" w:cs="Times New Roman"/>
          <w:sz w:val="24"/>
        </w:rPr>
      </w:pPr>
    </w:p>
    <w:p>
      <w:pPr>
        <w:pStyle w:val="3"/>
        <w:rPr>
          <w:rFonts w:ascii="Times New Roman" w:hAnsi="Times New Roman" w:cs="Times New Roman"/>
          <w:sz w:val="24"/>
        </w:rPr>
      </w:pPr>
    </w:p>
    <w:p>
      <w:pPr>
        <w:pStyle w:val="3"/>
        <w:rPr>
          <w:rFonts w:ascii="Times New Roman" w:hAnsi="Times New Roman" w:cs="Times New Roman"/>
          <w:sz w:val="24"/>
        </w:rPr>
      </w:pPr>
    </w:p>
    <w:p>
      <w:pPr>
        <w:pStyle w:val="23"/>
        <w:rPr>
          <w:rFonts w:ascii="Times New Roman" w:hAnsi="Times New Roman" w:cs="Times New Roman"/>
          <w:sz w:val="24"/>
        </w:rPr>
      </w:pP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附件一：</w:t>
      </w:r>
      <w:r>
        <w:rPr>
          <w:rFonts w:hint="default" w:ascii="Times New Roman" w:hAnsi="Times New Roman" w:cs="Times New Roman"/>
        </w:rPr>
        <w:t xml:space="preserve"> </w:t>
      </w:r>
      <w:r>
        <w:rPr>
          <w:rFonts w:hint="eastAsia" w:ascii="Times New Roman" w:hAnsi="Times New Roman" w:eastAsia="黑体" w:cs="Times New Roman"/>
          <w:sz w:val="28"/>
          <w:szCs w:val="28"/>
          <w:lang w:eastAsia="zh-CN"/>
        </w:rPr>
        <w:t>响应</w:t>
      </w:r>
      <w:r>
        <w:rPr>
          <w:rFonts w:hint="default" w:ascii="Times New Roman" w:hAnsi="Times New Roman" w:eastAsia="黑体" w:cs="Times New Roman"/>
          <w:sz w:val="28"/>
          <w:szCs w:val="28"/>
        </w:rPr>
        <w:t>保证金退还账户说明</w:t>
      </w:r>
    </w:p>
    <w:p>
      <w:pPr>
        <w:pageBreakBefore w:val="0"/>
        <w:kinsoku/>
        <w:overflowPunct/>
        <w:bidi w:val="0"/>
        <w:adjustRightInd w:val="0"/>
        <w:snapToGrid w:val="0"/>
        <w:spacing w:beforeAutospacing="0" w:afterAutospacing="0" w:line="240" w:lineRule="auto"/>
        <w:ind w:left="0" w:leftChars="0" w:right="0" w:rightChars="0"/>
        <w:jc w:val="center"/>
        <w:rPr>
          <w:rFonts w:hint="default" w:ascii="Times New Roman" w:hAnsi="Times New Roman" w:eastAsia="黑体" w:cs="Times New Roman"/>
          <w:sz w:val="32"/>
          <w:szCs w:val="32"/>
        </w:rPr>
      </w:pPr>
      <w:r>
        <w:rPr>
          <w:rFonts w:hint="default" w:ascii="Times New Roman" w:hAnsi="Times New Roman" w:eastAsia="黑体" w:cs="Times New Roman"/>
          <w:sz w:val="28"/>
          <w:szCs w:val="28"/>
        </w:rPr>
        <w:t xml:space="preserve">    </w:t>
      </w:r>
      <w:r>
        <w:rPr>
          <w:rFonts w:hint="eastAsia" w:ascii="Times New Roman" w:hAnsi="Times New Roman" w:eastAsia="黑体" w:cs="Times New Roman"/>
          <w:sz w:val="32"/>
          <w:szCs w:val="32"/>
          <w:lang w:eastAsia="zh-CN"/>
        </w:rPr>
        <w:t>响应</w:t>
      </w:r>
      <w:r>
        <w:rPr>
          <w:rFonts w:hint="default" w:ascii="Times New Roman" w:hAnsi="Times New Roman" w:eastAsia="黑体" w:cs="Times New Roman"/>
          <w:sz w:val="32"/>
          <w:szCs w:val="32"/>
        </w:rPr>
        <w:t>保证金退还账户说明</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eastAsia="黑体" w:cs="Times New Roman"/>
          <w:szCs w:val="21"/>
        </w:rPr>
      </w:pP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rPr>
      </w:pP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eastAsia="zh-CN"/>
        </w:rPr>
        <w:t>安徽省经工物资有限公司</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rPr>
      </w:pPr>
    </w:p>
    <w:p>
      <w:pPr>
        <w:pageBreakBefore w:val="0"/>
        <w:kinsoku/>
        <w:overflowPunct/>
        <w:bidi w:val="0"/>
        <w:adjustRightInd w:val="0"/>
        <w:snapToGrid w:val="0"/>
        <w:spacing w:beforeAutospacing="0" w:afterAutospacing="0" w:line="240" w:lineRule="auto"/>
        <w:ind w:left="0" w:leftChars="0" w:right="0" w:righ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我单位于</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日转账的用于</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(项目名称)</w:t>
      </w:r>
      <w:r>
        <w:rPr>
          <w:rFonts w:hint="eastAsia" w:ascii="Times New Roman" w:hAnsi="Times New Roman" w:cs="Times New Roman"/>
          <w:sz w:val="24"/>
          <w:szCs w:val="24"/>
          <w:lang w:val="en-US" w:eastAsia="zh-CN"/>
        </w:rPr>
        <w:t>询比采购</w:t>
      </w:r>
      <w:r>
        <w:rPr>
          <w:rFonts w:hint="default" w:ascii="Times New Roman" w:hAnsi="Times New Roman" w:cs="Times New Roman"/>
          <w:sz w:val="24"/>
          <w:szCs w:val="24"/>
        </w:rPr>
        <w:t>中的</w:t>
      </w:r>
      <w:r>
        <w:rPr>
          <w:rFonts w:hint="eastAsia" w:ascii="Times New Roman" w:hAnsi="Times New Roman" w:cs="Times New Roman"/>
          <w:sz w:val="24"/>
          <w:szCs w:val="24"/>
          <w:lang w:eastAsia="zh-CN"/>
        </w:rPr>
        <w:t>响应</w:t>
      </w:r>
      <w:r>
        <w:rPr>
          <w:rFonts w:hint="default" w:ascii="Times New Roman" w:hAnsi="Times New Roman" w:cs="Times New Roman"/>
          <w:sz w:val="24"/>
          <w:szCs w:val="24"/>
        </w:rPr>
        <w:t>保证金（￥：</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元）按以下账户进行退还，特此确认。</w:t>
      </w:r>
    </w:p>
    <w:p>
      <w:pPr>
        <w:pageBreakBefore w:val="0"/>
        <w:kinsoku/>
        <w:overflowPunct/>
        <w:bidi w:val="0"/>
        <w:adjustRightInd w:val="0"/>
        <w:snapToGrid w:val="0"/>
        <w:spacing w:beforeAutospacing="0" w:afterAutospacing="0" w:line="240" w:lineRule="auto"/>
        <w:ind w:left="0" w:leftChars="0" w:right="0" w:righ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户    名：</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(必须与</w:t>
      </w:r>
      <w:r>
        <w:rPr>
          <w:rFonts w:hint="eastAsia" w:ascii="Times New Roman" w:hAnsi="Times New Roman" w:cs="Times New Roman"/>
          <w:sz w:val="24"/>
          <w:szCs w:val="24"/>
          <w:lang w:eastAsia="zh-CN"/>
        </w:rPr>
        <w:t>响应</w:t>
      </w:r>
      <w:r>
        <w:rPr>
          <w:rFonts w:hint="default" w:ascii="Times New Roman" w:hAnsi="Times New Roman" w:cs="Times New Roman"/>
          <w:sz w:val="24"/>
          <w:szCs w:val="24"/>
        </w:rPr>
        <w:t>人名称一致)</w:t>
      </w:r>
    </w:p>
    <w:p>
      <w:pPr>
        <w:pageBreakBefore w:val="0"/>
        <w:kinsoku/>
        <w:overflowPunct/>
        <w:bidi w:val="0"/>
        <w:adjustRightInd w:val="0"/>
        <w:snapToGrid w:val="0"/>
        <w:spacing w:beforeAutospacing="0" w:afterAutospacing="0" w:line="240" w:lineRule="auto"/>
        <w:ind w:left="0" w:leftChars="0" w:right="0" w:righ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开户银行：</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pageBreakBefore w:val="0"/>
        <w:kinsoku/>
        <w:overflowPunct/>
        <w:bidi w:val="0"/>
        <w:adjustRightInd w:val="0"/>
        <w:snapToGrid w:val="0"/>
        <w:spacing w:beforeAutospacing="0" w:afterAutospacing="0" w:line="240" w:lineRule="auto"/>
        <w:ind w:left="0" w:leftChars="0" w:right="0" w:righ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银行账号：</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（必须与</w:t>
      </w:r>
      <w:r>
        <w:rPr>
          <w:rFonts w:hint="eastAsia" w:ascii="Times New Roman" w:hAnsi="Times New Roman" w:cs="Times New Roman"/>
          <w:sz w:val="24"/>
          <w:szCs w:val="24"/>
          <w:lang w:eastAsia="zh-CN"/>
        </w:rPr>
        <w:t>响应</w:t>
      </w:r>
      <w:r>
        <w:rPr>
          <w:rFonts w:hint="default" w:ascii="Times New Roman" w:hAnsi="Times New Roman" w:cs="Times New Roman"/>
          <w:sz w:val="24"/>
          <w:szCs w:val="24"/>
        </w:rPr>
        <w:t>人提交</w:t>
      </w:r>
      <w:r>
        <w:rPr>
          <w:rFonts w:hint="eastAsia" w:ascii="Times New Roman" w:hAnsi="Times New Roman" w:cs="Times New Roman"/>
          <w:sz w:val="24"/>
          <w:szCs w:val="24"/>
          <w:lang w:eastAsia="zh-CN"/>
        </w:rPr>
        <w:t>响应</w:t>
      </w:r>
      <w:r>
        <w:rPr>
          <w:rFonts w:hint="default" w:ascii="Times New Roman" w:hAnsi="Times New Roman" w:cs="Times New Roman"/>
          <w:sz w:val="24"/>
          <w:szCs w:val="24"/>
        </w:rPr>
        <w:t>保证金时的汇出账号一致）</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rPr>
      </w:pP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eastAsia" w:ascii="Times New Roman" w:hAnsi="Times New Roman" w:cs="Times New Roman"/>
          <w:sz w:val="24"/>
          <w:szCs w:val="24"/>
          <w:lang w:eastAsia="zh-CN"/>
        </w:rPr>
        <w:t>响应</w:t>
      </w:r>
      <w:r>
        <w:rPr>
          <w:rFonts w:hint="default" w:ascii="Times New Roman" w:hAnsi="Times New Roman" w:cs="Times New Roman"/>
          <w:sz w:val="24"/>
          <w:szCs w:val="24"/>
        </w:rPr>
        <w:t>人：</w:t>
      </w:r>
      <w:r>
        <w:rPr>
          <w:rFonts w:hint="default" w:ascii="Times New Roman" w:hAnsi="Times New Roman" w:cs="Times New Roman"/>
          <w:sz w:val="24"/>
          <w:szCs w:val="24"/>
          <w:u w:val="single"/>
        </w:rPr>
        <w:t xml:space="preserve">             </w:t>
      </w:r>
      <w:r>
        <w:rPr>
          <w:rFonts w:hint="default" w:ascii="Times New Roman" w:hAnsi="Times New Roman" w:cs="Times New Roman"/>
          <w:b/>
          <w:bCs/>
          <w:color w:val="FF0000"/>
          <w:sz w:val="24"/>
          <w:szCs w:val="24"/>
        </w:rPr>
        <w:t>(盖单位公章)</w:t>
      </w:r>
    </w:p>
    <w:p>
      <w:pPr>
        <w:pageBreakBefore w:val="0"/>
        <w:kinsoku/>
        <w:overflowPunct/>
        <w:bidi w:val="0"/>
        <w:adjustRightInd w:val="0"/>
        <w:snapToGrid w:val="0"/>
        <w:spacing w:beforeAutospacing="0" w:afterAutospacing="0" w:line="240" w:lineRule="auto"/>
        <w:ind w:left="0" w:leftChars="0" w:right="0" w:rightChars="0" w:firstLine="3120" w:firstLineChars="1300"/>
        <w:rPr>
          <w:rFonts w:hint="default" w:ascii="Times New Roman" w:hAnsi="Times New Roman" w:cs="Times New Roman"/>
          <w:sz w:val="24"/>
          <w:szCs w:val="24"/>
        </w:rPr>
      </w:pPr>
      <w:r>
        <w:rPr>
          <w:rFonts w:hint="default" w:ascii="Times New Roman" w:hAnsi="Times New Roman" w:cs="Times New Roman"/>
          <w:sz w:val="24"/>
          <w:szCs w:val="24"/>
        </w:rPr>
        <w:t>法定代表人或其委托代理人：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(签字)</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u w:val="single"/>
        </w:rPr>
      </w:pPr>
      <w:r>
        <w:rPr>
          <w:rFonts w:hint="default" w:ascii="Times New Roman" w:hAnsi="Times New Roman" w:cs="Times New Roman"/>
          <w:sz w:val="24"/>
          <w:szCs w:val="24"/>
        </w:rPr>
        <w:t>　　　　　　　　　　　　　联系电话：</w:t>
      </w:r>
      <w:r>
        <w:rPr>
          <w:rFonts w:hint="default" w:ascii="Times New Roman" w:hAnsi="Times New Roman" w:cs="Times New Roman"/>
          <w:sz w:val="24"/>
          <w:szCs w:val="24"/>
          <w:u w:val="single"/>
        </w:rPr>
        <w:t xml:space="preserve">            </w:t>
      </w:r>
    </w:p>
    <w:p>
      <w:pPr>
        <w:pageBreakBefore w:val="0"/>
        <w:kinsoku/>
        <w:overflowPunct/>
        <w:topLinePunct/>
        <w:bidi w:val="0"/>
        <w:adjustRightInd w:val="0"/>
        <w:snapToGrid w:val="0"/>
        <w:spacing w:beforeAutospacing="0" w:afterAutospacing="0" w:line="240" w:lineRule="auto"/>
        <w:ind w:left="0" w:leftChars="0" w:right="0" w:rightChars="0" w:firstLine="3120" w:firstLineChars="1300"/>
        <w:rPr>
          <w:rFonts w:hint="default" w:ascii="Times New Roman" w:hAnsi="Times New Roman" w:eastAsia="黑体" w:cs="Times New Roman"/>
          <w:sz w:val="24"/>
          <w:szCs w:val="24"/>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p>
      <w:pPr>
        <w:pageBreakBefore w:val="0"/>
        <w:kinsoku/>
        <w:overflowPunct/>
        <w:bidi w:val="0"/>
        <w:adjustRightInd w:val="0"/>
        <w:snapToGrid w:val="0"/>
        <w:spacing w:beforeAutospacing="0" w:afterAutospacing="0" w:line="240" w:lineRule="auto"/>
        <w:ind w:left="0" w:leftChars="0" w:right="0" w:rightChars="0"/>
        <w:jc w:val="center"/>
        <w:rPr>
          <w:rFonts w:hint="default" w:ascii="Times New Roman" w:hAnsi="Times New Roman" w:cs="Times New Roman"/>
          <w:sz w:val="24"/>
          <w:szCs w:val="24"/>
        </w:rPr>
      </w:pPr>
    </w:p>
    <w:p>
      <w:pPr>
        <w:pageBreakBefore w:val="0"/>
        <w:kinsoku/>
        <w:overflowPunct/>
        <w:topLine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rPr>
      </w:pPr>
      <w:r>
        <w:rPr>
          <w:rFonts w:hint="default" w:ascii="Times New Roman" w:hAnsi="Times New Roman" w:cs="Times New Roman"/>
          <w:sz w:val="24"/>
          <w:szCs w:val="24"/>
        </w:rPr>
        <w:t>注：</w:t>
      </w:r>
    </w:p>
    <w:p>
      <w:pPr>
        <w:pageBreakBefore w:val="0"/>
        <w:kinsoku/>
        <w:overflowPunct/>
        <w:topLinePunct/>
        <w:bidi w:val="0"/>
        <w:adjustRightInd w:val="0"/>
        <w:snapToGrid w:val="0"/>
        <w:spacing w:beforeAutospacing="0" w:afterAutospacing="0" w:line="240" w:lineRule="auto"/>
        <w:ind w:left="0" w:leftChars="0" w:right="0" w:rightChars="0" w:firstLine="472" w:firstLineChars="196"/>
        <w:rPr>
          <w:rFonts w:hint="default" w:ascii="Times New Roman" w:hAnsi="Times New Roman" w:cs="Times New Roman"/>
          <w:b/>
          <w:sz w:val="24"/>
          <w:szCs w:val="24"/>
        </w:rPr>
      </w:pPr>
      <w:r>
        <w:rPr>
          <w:rFonts w:hint="default" w:ascii="Times New Roman" w:hAnsi="Times New Roman" w:cs="Times New Roman"/>
          <w:b/>
          <w:sz w:val="24"/>
          <w:szCs w:val="24"/>
        </w:rPr>
        <w:t>1、在本说明后应附</w:t>
      </w:r>
      <w:r>
        <w:rPr>
          <w:rFonts w:hint="eastAsia" w:ascii="Times New Roman" w:hAnsi="Times New Roman" w:cs="Times New Roman"/>
          <w:b/>
          <w:sz w:val="24"/>
          <w:szCs w:val="24"/>
          <w:lang w:eastAsia="zh-CN"/>
        </w:rPr>
        <w:t>响应</w:t>
      </w:r>
      <w:r>
        <w:rPr>
          <w:rFonts w:hint="default" w:ascii="Times New Roman" w:hAnsi="Times New Roman" w:cs="Times New Roman"/>
          <w:b/>
          <w:sz w:val="24"/>
          <w:szCs w:val="24"/>
        </w:rPr>
        <w:t>人本单位预先开具的已收到</w:t>
      </w:r>
      <w:r>
        <w:rPr>
          <w:rFonts w:hint="eastAsia" w:ascii="Times New Roman" w:hAnsi="Times New Roman" w:cs="Times New Roman"/>
          <w:b/>
          <w:sz w:val="24"/>
          <w:szCs w:val="24"/>
          <w:lang w:eastAsia="zh-CN"/>
        </w:rPr>
        <w:t>采购</w:t>
      </w:r>
      <w:r>
        <w:rPr>
          <w:rFonts w:hint="default" w:ascii="Times New Roman" w:hAnsi="Times New Roman" w:cs="Times New Roman"/>
          <w:b/>
          <w:sz w:val="24"/>
          <w:szCs w:val="24"/>
        </w:rPr>
        <w:t>人退款的收款收据原件（格式如下表）。</w:t>
      </w:r>
    </w:p>
    <w:p>
      <w:pPr>
        <w:pageBreakBefore w:val="0"/>
        <w:kinsoku/>
        <w:overflowPunct/>
        <w:topLinePunct/>
        <w:bidi w:val="0"/>
        <w:adjustRightInd w:val="0"/>
        <w:snapToGrid w:val="0"/>
        <w:spacing w:beforeAutospacing="0" w:afterAutospacing="0" w:line="240" w:lineRule="auto"/>
        <w:ind w:left="0" w:leftChars="0" w:right="0" w:rightChars="0" w:firstLine="472" w:firstLineChars="196"/>
        <w:rPr>
          <w:rFonts w:hint="default" w:ascii="Times New Roman" w:hAnsi="Times New Roman" w:cs="Times New Roman"/>
          <w:b/>
          <w:sz w:val="24"/>
          <w:szCs w:val="24"/>
        </w:rPr>
      </w:pPr>
      <w:r>
        <w:rPr>
          <w:rFonts w:hint="default" w:ascii="Times New Roman" w:hAnsi="Times New Roman" w:cs="Times New Roman"/>
          <w:b/>
          <w:sz w:val="24"/>
          <w:szCs w:val="24"/>
        </w:rPr>
        <w:t>2、本说明后应附</w:t>
      </w:r>
      <w:r>
        <w:rPr>
          <w:rFonts w:hint="eastAsia" w:ascii="Times New Roman" w:hAnsi="Times New Roman" w:cs="Times New Roman"/>
          <w:b/>
          <w:sz w:val="24"/>
          <w:szCs w:val="24"/>
          <w:lang w:eastAsia="zh-CN"/>
        </w:rPr>
        <w:t>响应</w:t>
      </w:r>
      <w:r>
        <w:rPr>
          <w:rFonts w:hint="default" w:ascii="Times New Roman" w:hAnsi="Times New Roman" w:cs="Times New Roman"/>
          <w:b/>
          <w:sz w:val="24"/>
          <w:szCs w:val="24"/>
        </w:rPr>
        <w:t>人本单位预先开具的已收到</w:t>
      </w:r>
      <w:r>
        <w:rPr>
          <w:rFonts w:hint="eastAsia" w:ascii="Times New Roman" w:hAnsi="Times New Roman" w:cs="Times New Roman"/>
          <w:b/>
          <w:sz w:val="24"/>
          <w:szCs w:val="24"/>
          <w:lang w:eastAsia="zh-CN"/>
        </w:rPr>
        <w:t>采购</w:t>
      </w:r>
      <w:r>
        <w:rPr>
          <w:rFonts w:hint="default" w:ascii="Times New Roman" w:hAnsi="Times New Roman" w:cs="Times New Roman"/>
          <w:b/>
          <w:sz w:val="24"/>
          <w:szCs w:val="24"/>
        </w:rPr>
        <w:t>人退款的收款收据原件、不需要装订在</w:t>
      </w:r>
      <w:r>
        <w:rPr>
          <w:rFonts w:hint="eastAsia" w:ascii="Times New Roman" w:hAnsi="Times New Roman" w:cs="Times New Roman"/>
          <w:b/>
          <w:sz w:val="24"/>
          <w:szCs w:val="24"/>
          <w:lang w:eastAsia="zh-CN"/>
        </w:rPr>
        <w:t>响应</w:t>
      </w:r>
      <w:r>
        <w:rPr>
          <w:rFonts w:hint="default" w:ascii="Times New Roman" w:hAnsi="Times New Roman" w:cs="Times New Roman"/>
          <w:b/>
          <w:sz w:val="24"/>
          <w:szCs w:val="24"/>
        </w:rPr>
        <w:t>文件中，开标现场单独递交即可。</w:t>
      </w:r>
    </w:p>
    <w:p>
      <w:pPr>
        <w:pageBreakBefore w:val="0"/>
        <w:kinsoku/>
        <w:overflowPunct/>
        <w:topLinePunct/>
        <w:bidi w:val="0"/>
        <w:adjustRightInd w:val="0"/>
        <w:snapToGrid w:val="0"/>
        <w:spacing w:beforeAutospacing="0" w:afterAutospacing="0" w:line="240" w:lineRule="auto"/>
        <w:ind w:left="0" w:leftChars="0" w:right="0" w:rightChars="0" w:firstLine="412"/>
        <w:rPr>
          <w:rFonts w:hint="default" w:ascii="Times New Roman" w:hAnsi="Times New Roman" w:cs="Times New Roman"/>
          <w:sz w:val="24"/>
          <w:szCs w:val="24"/>
          <w:u w:val="dotDash"/>
        </w:rPr>
      </w:pPr>
    </w:p>
    <w:p>
      <w:pPr>
        <w:pageBreakBefore w:val="0"/>
        <w:kinsoku/>
        <w:overflowPunct/>
        <w:topLinePunct/>
        <w:bidi w:val="0"/>
        <w:adjustRightInd w:val="0"/>
        <w:snapToGrid w:val="0"/>
        <w:spacing w:beforeAutospacing="0" w:afterAutospacing="0" w:line="240" w:lineRule="auto"/>
        <w:ind w:left="0" w:leftChars="0" w:right="0" w:rightChars="0" w:firstLine="412"/>
        <w:rPr>
          <w:rFonts w:hint="default" w:ascii="Times New Roman" w:hAnsi="Times New Roman" w:cs="Times New Roman"/>
          <w:szCs w:val="21"/>
          <w:u w:val="dotDash"/>
        </w:rPr>
      </w:pPr>
    </w:p>
    <w:p>
      <w:pPr>
        <w:pageBreakBefore w:val="0"/>
        <w:kinsoku/>
        <w:overflowPunct/>
        <w:topLinePunct/>
        <w:bidi w:val="0"/>
        <w:adjustRightInd w:val="0"/>
        <w:snapToGrid w:val="0"/>
        <w:spacing w:beforeAutospacing="0" w:afterAutospacing="0" w:line="240" w:lineRule="auto"/>
        <w:ind w:left="0" w:leftChars="0" w:right="0" w:rightChars="0" w:firstLine="412"/>
        <w:rPr>
          <w:rFonts w:hint="default" w:ascii="Times New Roman" w:hAnsi="Times New Roman" w:cs="Times New Roman"/>
          <w:szCs w:val="21"/>
          <w:u w:val="dotDash"/>
        </w:rPr>
      </w:pPr>
    </w:p>
    <w:p>
      <w:pPr>
        <w:pageBreakBefore w:val="0"/>
        <w:kinsoku/>
        <w:overflowPunct/>
        <w:topLinePunct/>
        <w:bidi w:val="0"/>
        <w:adjustRightInd w:val="0"/>
        <w:snapToGrid w:val="0"/>
        <w:spacing w:beforeAutospacing="0" w:afterAutospacing="0" w:line="240" w:lineRule="auto"/>
        <w:ind w:left="0" w:leftChars="0" w:right="0" w:rightChars="0" w:firstLine="412"/>
        <w:rPr>
          <w:rFonts w:hint="default" w:ascii="Times New Roman" w:hAnsi="Times New Roman" w:cs="Times New Roman"/>
          <w:szCs w:val="21"/>
          <w:u w:val="dotDash"/>
        </w:rPr>
      </w:pPr>
    </w:p>
    <w:p>
      <w:pPr>
        <w:pageBreakBefore w:val="0"/>
        <w:kinsoku/>
        <w:overflowPunct/>
        <w:topLinePunct/>
        <w:bidi w:val="0"/>
        <w:adjustRightInd w:val="0"/>
        <w:snapToGrid w:val="0"/>
        <w:spacing w:beforeAutospacing="0" w:afterAutospacing="0" w:line="240" w:lineRule="auto"/>
        <w:ind w:left="0" w:leftChars="0" w:right="0" w:rightChars="0" w:firstLine="412"/>
        <w:rPr>
          <w:rFonts w:hint="default" w:ascii="Times New Roman" w:hAnsi="Times New Roman" w:cs="Times New Roman"/>
          <w:szCs w:val="21"/>
          <w:u w:val="dotDash"/>
        </w:rPr>
      </w:pPr>
    </w:p>
    <w:p>
      <w:pPr>
        <w:pageBreakBefore w:val="0"/>
        <w:kinsoku/>
        <w:overflowPunct/>
        <w:topLinePunct/>
        <w:bidi w:val="0"/>
        <w:adjustRightInd w:val="0"/>
        <w:snapToGrid w:val="0"/>
        <w:spacing w:beforeAutospacing="0" w:afterAutospacing="0" w:line="240" w:lineRule="auto"/>
        <w:ind w:left="0" w:leftChars="0" w:right="0" w:rightChars="0" w:firstLine="412"/>
        <w:rPr>
          <w:rFonts w:hint="default" w:ascii="Times New Roman" w:hAnsi="Times New Roman" w:eastAsia="黑体" w:cs="Times New Roman"/>
          <w:szCs w:val="21"/>
        </w:rPr>
      </w:pPr>
      <w:r>
        <w:rPr>
          <w:rFonts w:hint="default" w:ascii="Times New Roman" w:hAnsi="Times New Roman" w:cs="Times New Roman"/>
          <w:szCs w:val="21"/>
          <w:u w:val="dotDash"/>
        </w:rPr>
        <w:t xml:space="preserve">                                                                                           </w:t>
      </w:r>
      <w:r>
        <w:rPr>
          <w:rFonts w:hint="default" w:ascii="Times New Roman" w:hAnsi="Times New Roman" w:cs="Times New Roman"/>
          <w:szCs w:val="21"/>
        </w:rPr>
        <w:t xml:space="preserve">                                                                               </w:t>
      </w:r>
      <w:r>
        <w:rPr>
          <w:rFonts w:hint="default" w:ascii="Times New Roman" w:hAnsi="Times New Roman" w:cs="Times New Roman"/>
          <w:b/>
          <w:u w:val="dotDash"/>
        </w:rPr>
        <w:t xml:space="preserve">  </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eastAsia="黑体" w:cs="Times New Roman"/>
          <w:sz w:val="28"/>
          <w:szCs w:val="28"/>
        </w:rPr>
      </w:pP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eastAsia="黑体" w:cs="Times New Roman"/>
          <w:sz w:val="28"/>
          <w:szCs w:val="28"/>
        </w:rPr>
      </w:pP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eastAsia="黑体" w:cs="Times New Roman"/>
        </w:rPr>
      </w:pPr>
      <w:r>
        <w:rPr>
          <w:rFonts w:hint="default" w:ascii="Times New Roman" w:hAnsi="Times New Roman" w:eastAsia="黑体" w:cs="Times New Roman"/>
          <w:sz w:val="28"/>
          <w:szCs w:val="28"/>
        </w:rPr>
        <w:t>附件二：</w:t>
      </w:r>
      <w:r>
        <w:rPr>
          <w:rFonts w:hint="eastAsia" w:ascii="Times New Roman" w:hAnsi="Times New Roman" w:eastAsia="黑体" w:cs="Times New Roman"/>
          <w:sz w:val="28"/>
          <w:szCs w:val="28"/>
          <w:lang w:eastAsia="zh-CN"/>
        </w:rPr>
        <w:t>响应</w:t>
      </w:r>
      <w:r>
        <w:rPr>
          <w:rFonts w:hint="default" w:ascii="Times New Roman" w:hAnsi="Times New Roman" w:eastAsia="黑体" w:cs="Times New Roman"/>
          <w:sz w:val="28"/>
          <w:szCs w:val="28"/>
        </w:rPr>
        <w:t>人本单位预先开具的已收到</w:t>
      </w:r>
      <w:r>
        <w:rPr>
          <w:rFonts w:hint="eastAsia" w:ascii="Times New Roman" w:hAnsi="Times New Roman" w:eastAsia="黑体" w:cs="Times New Roman"/>
          <w:sz w:val="28"/>
          <w:szCs w:val="28"/>
          <w:lang w:eastAsia="zh-CN"/>
        </w:rPr>
        <w:t>采购</w:t>
      </w:r>
      <w:r>
        <w:rPr>
          <w:rFonts w:hint="default" w:ascii="Times New Roman" w:hAnsi="Times New Roman" w:eastAsia="黑体" w:cs="Times New Roman"/>
          <w:sz w:val="28"/>
          <w:szCs w:val="28"/>
        </w:rPr>
        <w:t>人退款的收款收据</w:t>
      </w:r>
    </w:p>
    <w:p>
      <w:pPr>
        <w:pageBreakBefore w:val="0"/>
        <w:kinsoku/>
        <w:overflowPunct/>
        <w:bidi w:val="0"/>
        <w:adjustRightInd w:val="0"/>
        <w:snapToGrid w:val="0"/>
        <w:spacing w:beforeAutospacing="0" w:afterAutospacing="0" w:line="240" w:lineRule="auto"/>
        <w:ind w:left="0" w:leftChars="0" w:right="0" w:rightChars="0"/>
        <w:jc w:val="center"/>
        <w:rPr>
          <w:rFonts w:hint="default" w:ascii="Times New Roman" w:hAnsi="Times New Roman" w:eastAsia="黑体" w:cs="Times New Roman"/>
          <w:sz w:val="32"/>
          <w:szCs w:val="32"/>
        </w:rPr>
      </w:pPr>
      <w:r>
        <w:rPr>
          <w:rFonts w:hint="default" w:ascii="Times New Roman" w:hAnsi="Times New Roman" w:eastAsia="黑体" w:cs="Times New Roman"/>
        </w:rPr>
        <w:t xml:space="preserve">    </w:t>
      </w:r>
    </w:p>
    <w:p>
      <w:pPr>
        <w:pageBreakBefore w:val="0"/>
        <w:kinsoku/>
        <w:overflowPunct/>
        <w:bidi w:val="0"/>
        <w:adjustRightInd w:val="0"/>
        <w:snapToGrid w:val="0"/>
        <w:spacing w:beforeAutospacing="0" w:afterAutospacing="0" w:line="240" w:lineRule="auto"/>
        <w:ind w:left="0" w:leftChars="0" w:right="0" w:right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收       据</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eastAsia="黑体" w:cs="Times New Roman"/>
          <w:szCs w:val="21"/>
        </w:rPr>
      </w:pP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u w:val="single"/>
        </w:rPr>
      </w:pPr>
      <w:r>
        <w:rPr>
          <w:rFonts w:hint="default" w:ascii="Times New Roman" w:hAnsi="Times New Roman" w:cs="Times New Roman"/>
          <w:sz w:val="24"/>
          <w:szCs w:val="24"/>
        </w:rPr>
        <w:t>交款单位：</w:t>
      </w:r>
      <w:r>
        <w:rPr>
          <w:rFonts w:hint="default" w:ascii="Times New Roman" w:hAnsi="Times New Roman" w:cs="Times New Roman"/>
          <w:sz w:val="24"/>
          <w:szCs w:val="24"/>
          <w:u w:val="single"/>
        </w:rPr>
        <w:t xml:space="preserve"> 安徽省</w:t>
      </w:r>
      <w:r>
        <w:rPr>
          <w:rFonts w:hint="eastAsia" w:ascii="Times New Roman" w:hAnsi="Times New Roman" w:cs="Times New Roman"/>
          <w:sz w:val="24"/>
          <w:szCs w:val="24"/>
          <w:u w:val="single"/>
          <w:lang w:eastAsia="zh-CN"/>
        </w:rPr>
        <w:t>经工物资有限</w:t>
      </w:r>
      <w:r>
        <w:rPr>
          <w:rFonts w:hint="default" w:ascii="Times New Roman" w:hAnsi="Times New Roman" w:cs="Times New Roman"/>
          <w:sz w:val="24"/>
          <w:szCs w:val="24"/>
          <w:u w:val="single"/>
        </w:rPr>
        <w:t xml:space="preserve">公司  </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u w:val="single"/>
        </w:rPr>
      </w:pPr>
      <w:r>
        <w:rPr>
          <w:rFonts w:hint="default" w:ascii="Times New Roman" w:hAnsi="Times New Roman" w:cs="Times New Roman"/>
          <w:sz w:val="24"/>
          <w:szCs w:val="24"/>
        </w:rPr>
        <w:t>收款方式：</w:t>
      </w:r>
      <w:r>
        <w:rPr>
          <w:rFonts w:hint="default" w:ascii="Times New Roman" w:hAnsi="Times New Roman" w:cs="Times New Roman"/>
          <w:sz w:val="24"/>
          <w:szCs w:val="24"/>
          <w:u w:val="single"/>
        </w:rPr>
        <w:t xml:space="preserve">  转账/电汇  </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rPr>
      </w:pPr>
      <w:r>
        <w:rPr>
          <w:rFonts w:hint="default" w:ascii="Times New Roman" w:hAnsi="Times New Roman" w:cs="Times New Roman"/>
          <w:sz w:val="24"/>
          <w:szCs w:val="24"/>
        </w:rPr>
        <w:t>人民币（大写）：</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元）</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rPr>
      </w:pPr>
      <w:r>
        <w:rPr>
          <w:rFonts w:hint="default" w:ascii="Times New Roman" w:hAnsi="Times New Roman" w:cs="Times New Roman"/>
          <w:sz w:val="24"/>
          <w:szCs w:val="24"/>
        </w:rPr>
        <w:t xml:space="preserve">收款事由：退还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(项目名称)</w:t>
      </w:r>
      <w:r>
        <w:rPr>
          <w:rFonts w:hint="eastAsia" w:ascii="Times New Roman" w:hAnsi="Times New Roman" w:cs="Times New Roman"/>
          <w:sz w:val="24"/>
          <w:szCs w:val="24"/>
          <w:lang w:eastAsia="zh-CN"/>
        </w:rPr>
        <w:t>响应</w:t>
      </w:r>
      <w:r>
        <w:rPr>
          <w:rFonts w:hint="default" w:ascii="Times New Roman" w:hAnsi="Times New Roman" w:cs="Times New Roman"/>
          <w:sz w:val="24"/>
          <w:szCs w:val="24"/>
        </w:rPr>
        <w:t>保证金</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b/>
          <w:bCs/>
          <w:color w:val="FF0000"/>
          <w:sz w:val="24"/>
          <w:szCs w:val="24"/>
        </w:rPr>
      </w:pPr>
      <w:r>
        <w:rPr>
          <w:rFonts w:hint="default" w:ascii="Times New Roman" w:hAnsi="Times New Roman" w:cs="Times New Roman"/>
          <w:b/>
          <w:bCs/>
          <w:color w:val="FF0000"/>
          <w:sz w:val="24"/>
          <w:szCs w:val="24"/>
        </w:rPr>
        <w:t>(盖</w:t>
      </w:r>
      <w:r>
        <w:rPr>
          <w:rFonts w:hint="eastAsia" w:ascii="Times New Roman" w:hAnsi="Times New Roman" w:cs="Times New Roman"/>
          <w:b/>
          <w:bCs/>
          <w:color w:val="FF0000"/>
          <w:sz w:val="24"/>
          <w:szCs w:val="24"/>
          <w:lang w:eastAsia="zh-CN"/>
        </w:rPr>
        <w:t>响应</w:t>
      </w:r>
      <w:r>
        <w:rPr>
          <w:rFonts w:hint="default" w:ascii="Times New Roman" w:hAnsi="Times New Roman" w:cs="Times New Roman"/>
          <w:b/>
          <w:bCs/>
          <w:color w:val="FF0000"/>
          <w:sz w:val="24"/>
          <w:szCs w:val="24"/>
        </w:rPr>
        <w:t>人财务专用章)</w:t>
      </w:r>
    </w:p>
    <w:p>
      <w:pPr>
        <w:pageBreakBefore w:val="0"/>
        <w:kinsoku/>
        <w:overflowPunct/>
        <w:topLinePunct/>
        <w:bidi w:val="0"/>
        <w:adjustRightInd w:val="0"/>
        <w:snapToGrid w:val="0"/>
        <w:spacing w:beforeAutospacing="0" w:afterAutospacing="0" w:line="240" w:lineRule="auto"/>
        <w:ind w:left="0" w:leftChars="0" w:right="0" w:rightChars="0"/>
        <w:jc w:val="center"/>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p>
      <w:pPr>
        <w:pStyle w:val="3"/>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Heiti SC Light">
    <w:altName w:val="微软雅黑"/>
    <w:panose1 w:val="00000000000000000000"/>
    <w:charset w:val="50"/>
    <w:family w:val="auto"/>
    <w:pitch w:val="default"/>
    <w:sig w:usb0="00000000" w:usb1="00000000" w:usb2="00000010" w:usb3="00000000" w:csb0="003E0000"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50"/>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448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44805" cy="139700"/>
                      </a:xfrm>
                      <a:prstGeom prst="rect">
                        <a:avLst/>
                      </a:prstGeom>
                      <a:noFill/>
                      <a:ln>
                        <a:noFill/>
                      </a:ln>
                      <a:effectLst/>
                    </wps:spPr>
                    <wps:txbx>
                      <w:txbxContent>
                        <w:p>
                          <w:pPr>
                            <w:pStyle w:val="15"/>
                            <w:ind w:firstLine="360"/>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27.15pt;mso-position-horizontal:center;mso-position-horizontal-relative:margin;mso-wrap-style:none;z-index:251661312;mso-width-relative:page;mso-height-relative:page;" filled="f" stroked="f" coordsize="21600,21600" o:gfxdata="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1CASNEAAAADAQAADwAAAAAAAAABACAAAAAiAAAA&#10;ZHJzL2Rvd25yZXYueG1sUEsBAhQAFAAAAAgAh07iQJg+ltvVAQAApQMAAA4AAAAAAAAAAQAgAAAA&#10;IAEAAGRycy9lMm9Eb2MueG1sUEsFBgAAAAAGAAYAWQEAAGcFAAAAAA==&#10;">
              <v:fill on="f" focussize="0,0"/>
              <v:stroke on="f"/>
              <v:imagedata o:title=""/>
              <o:lock v:ext="edit" aspectratio="f"/>
              <v:textbox inset="0mm,0mm,0mm,0mm" style="mso-fit-shape-to-text:t;">
                <w:txbxContent>
                  <w:p>
                    <w:pPr>
                      <w:pStyle w:val="15"/>
                      <w:ind w:firstLine="360"/>
                    </w:pPr>
                    <w:r>
                      <w:fldChar w:fldCharType="begin"/>
                    </w:r>
                    <w:r>
                      <w:instrText xml:space="preserve"> PAGE  \* MERGEFORMAT </w:instrText>
                    </w:r>
                    <w:r>
                      <w:fldChar w:fldCharType="separate"/>
                    </w:r>
                    <w:r>
                      <w:t>15</w:t>
                    </w:r>
                    <w:r>
                      <w:fldChar w:fldCharType="end"/>
                    </w:r>
                  </w:p>
                </w:txbxContent>
              </v:textbox>
            </v:shape>
          </w:pict>
        </mc:Fallback>
      </mc:AlternateContent>
    </w:r>
  </w:p>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1605" cy="3321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41605" cy="332105"/>
                      </a:xfrm>
                      <a:prstGeom prst="rect">
                        <a:avLst/>
                      </a:prstGeom>
                      <a:noFill/>
                      <a:ln w="6350">
                        <a:noFill/>
                      </a:ln>
                      <a:effectLst/>
                    </wps:spPr>
                    <wps:txbx>
                      <w:txbxContent>
                        <w:p>
                          <w:pPr>
                            <w:jc w:val="center"/>
                          </w:pPr>
                          <w:r>
                            <w:fldChar w:fldCharType="begin"/>
                          </w:r>
                          <w:r>
                            <w:rPr>
                              <w:rStyle w:val="28"/>
                            </w:rPr>
                            <w:instrText xml:space="preserve"> PAGE </w:instrText>
                          </w:r>
                          <w:r>
                            <w:fldChar w:fldCharType="separate"/>
                          </w:r>
                          <w:r>
                            <w:rPr>
                              <w:rStyle w:val="28"/>
                            </w:rPr>
                            <w:t>21</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6.15pt;width:11.15pt;mso-position-horizontal:center;mso-position-horizontal-relative:margin;mso-wrap-style:none;z-index:251660288;mso-width-relative:page;mso-height-relative:page;" filled="f" stroked="f" coordsize="21600,21600" o:gfxdata="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bvRJ0QAAAAMBAAAPAAAAAAAAAAEAIAAAACIAAABkcnMvZG93bnJldi54bWxQSwEC&#10;FAAUAAAACACHTuJAY8obTTQCAABhBAAADgAAAAAAAAABACAAAAAgAQAAZHJzL2Uyb0RvYy54bWxQ&#10;SwUGAAAAAAYABgBZAQAAxgUAAAAA&#10;">
              <v:fill on="f" focussize="0,0"/>
              <v:stroke on="f" weight="0.5pt"/>
              <v:imagedata o:title=""/>
              <o:lock v:ext="edit" aspectratio="f"/>
              <v:textbox inset="0mm,0mm,0mm,0mm" style="mso-fit-shape-to-text:t;">
                <w:txbxContent>
                  <w:p>
                    <w:pPr>
                      <w:jc w:val="center"/>
                    </w:pPr>
                    <w:r>
                      <w:fldChar w:fldCharType="begin"/>
                    </w:r>
                    <w:r>
                      <w:rPr>
                        <w:rStyle w:val="28"/>
                      </w:rPr>
                      <w:instrText xml:space="preserve"> PAGE </w:instrText>
                    </w:r>
                    <w:r>
                      <w:fldChar w:fldCharType="separate"/>
                    </w:r>
                    <w:r>
                      <w:rPr>
                        <w:rStyle w:val="28"/>
                      </w:rPr>
                      <w:t>21</w:t>
                    </w:r>
                    <w: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48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44805" cy="139700"/>
                      </a:xfrm>
                      <a:prstGeom prst="rect">
                        <a:avLst/>
                      </a:prstGeom>
                      <a:noFill/>
                      <a:ln>
                        <a:noFill/>
                      </a:ln>
                      <a:effectLst/>
                    </wps:spPr>
                    <wps:txbx>
                      <w:txbxContent>
                        <w:p>
                          <w:pPr>
                            <w:pStyle w:val="15"/>
                            <w:ind w:firstLine="360"/>
                          </w:pPr>
                          <w:r>
                            <w:fldChar w:fldCharType="begin"/>
                          </w:r>
                          <w:r>
                            <w:instrText xml:space="preserve"> PAGE  \* MERGEFORMAT </w:instrText>
                          </w:r>
                          <w:r>
                            <w:fldChar w:fldCharType="separate"/>
                          </w:r>
                          <w:r>
                            <w:t>79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27.15pt;mso-position-horizontal:center;mso-position-horizontal-relative:margin;mso-wrap-style:none;z-index:251659264;mso-width-relative:page;mso-height-relative:page;" filled="f" stroked="f" coordsize="21600,21600" o:gfxdata="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1CASNEAAAADAQAADwAAAAAAAAABACAAAAAiAAAA&#10;ZHJzL2Rvd25yZXYueG1sUEsBAhQAFAAAAAgAh07iQNeZ5LPVAQAApQMAAA4AAAAAAAAAAQAgAAAA&#10;IAEAAGRycy9lMm9Eb2MueG1sUEsFBgAAAAAGAAYAWQEAAGcFAAAAAA==&#10;">
              <v:fill on="f" focussize="0,0"/>
              <v:stroke on="f"/>
              <v:imagedata o:title=""/>
              <o:lock v:ext="edit" aspectratio="f"/>
              <v:textbox inset="0mm,0mm,0mm,0mm" style="mso-fit-shape-to-text:t;">
                <w:txbxContent>
                  <w:p>
                    <w:pPr>
                      <w:pStyle w:val="15"/>
                      <w:ind w:firstLine="36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CA015"/>
    <w:multiLevelType w:val="singleLevel"/>
    <w:tmpl w:val="834CA015"/>
    <w:lvl w:ilvl="0" w:tentative="0">
      <w:start w:val="2"/>
      <w:numFmt w:val="decimal"/>
      <w:suff w:val="nothing"/>
      <w:lvlText w:val="（%1）"/>
      <w:lvlJc w:val="left"/>
    </w:lvl>
  </w:abstractNum>
  <w:abstractNum w:abstractNumId="1">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E7646CBE"/>
    <w:multiLevelType w:val="singleLevel"/>
    <w:tmpl w:val="E7646CBE"/>
    <w:lvl w:ilvl="0" w:tentative="0">
      <w:start w:val="1"/>
      <w:numFmt w:val="decimal"/>
      <w:lvlText w:val="%1."/>
      <w:lvlJc w:val="left"/>
      <w:pPr>
        <w:tabs>
          <w:tab w:val="left" w:pos="312"/>
        </w:tabs>
      </w:pPr>
    </w:lvl>
  </w:abstractNum>
  <w:abstractNum w:abstractNumId="3">
    <w:nsid w:val="0053208E"/>
    <w:multiLevelType w:val="multilevel"/>
    <w:tmpl w:val="0053208E"/>
    <w:lvl w:ilvl="0" w:tentative="0">
      <w:start w:val="1"/>
      <w:numFmt w:val="decimal"/>
      <w:lvlText w:val="%1."/>
      <w:lvlJc w:val="left"/>
      <w:pPr>
        <w:ind w:left="211" w:hanging="317"/>
        <w:jc w:val="left"/>
      </w:pPr>
      <w:rPr>
        <w:rFonts w:hint="default" w:ascii="仿宋_GB2312" w:hAnsi="仿宋_GB2312" w:eastAsia="仿宋_GB2312" w:cs="仿宋_GB2312"/>
        <w:spacing w:val="0"/>
        <w:w w:val="99"/>
        <w:sz w:val="28"/>
        <w:szCs w:val="28"/>
        <w:lang w:val="zh-CN" w:eastAsia="zh-CN" w:bidi="zh-CN"/>
      </w:rPr>
    </w:lvl>
    <w:lvl w:ilvl="1" w:tentative="0">
      <w:start w:val="0"/>
      <w:numFmt w:val="bullet"/>
      <w:lvlText w:val="•"/>
      <w:lvlJc w:val="left"/>
      <w:pPr>
        <w:ind w:left="1170" w:hanging="317"/>
      </w:pPr>
      <w:rPr>
        <w:rFonts w:hint="default"/>
        <w:lang w:val="zh-CN" w:eastAsia="zh-CN" w:bidi="zh-CN"/>
      </w:rPr>
    </w:lvl>
    <w:lvl w:ilvl="2" w:tentative="0">
      <w:start w:val="0"/>
      <w:numFmt w:val="bullet"/>
      <w:lvlText w:val="•"/>
      <w:lvlJc w:val="left"/>
      <w:pPr>
        <w:ind w:left="2101" w:hanging="317"/>
      </w:pPr>
      <w:rPr>
        <w:rFonts w:hint="default"/>
        <w:lang w:val="zh-CN" w:eastAsia="zh-CN" w:bidi="zh-CN"/>
      </w:rPr>
    </w:lvl>
    <w:lvl w:ilvl="3" w:tentative="0">
      <w:start w:val="0"/>
      <w:numFmt w:val="bullet"/>
      <w:lvlText w:val="•"/>
      <w:lvlJc w:val="left"/>
      <w:pPr>
        <w:ind w:left="3031" w:hanging="317"/>
      </w:pPr>
      <w:rPr>
        <w:rFonts w:hint="default"/>
        <w:lang w:val="zh-CN" w:eastAsia="zh-CN" w:bidi="zh-CN"/>
      </w:rPr>
    </w:lvl>
    <w:lvl w:ilvl="4" w:tentative="0">
      <w:start w:val="0"/>
      <w:numFmt w:val="bullet"/>
      <w:lvlText w:val="•"/>
      <w:lvlJc w:val="left"/>
      <w:pPr>
        <w:ind w:left="3962" w:hanging="317"/>
      </w:pPr>
      <w:rPr>
        <w:rFonts w:hint="default"/>
        <w:lang w:val="zh-CN" w:eastAsia="zh-CN" w:bidi="zh-CN"/>
      </w:rPr>
    </w:lvl>
    <w:lvl w:ilvl="5" w:tentative="0">
      <w:start w:val="0"/>
      <w:numFmt w:val="bullet"/>
      <w:lvlText w:val="•"/>
      <w:lvlJc w:val="left"/>
      <w:pPr>
        <w:ind w:left="4892" w:hanging="317"/>
      </w:pPr>
      <w:rPr>
        <w:rFonts w:hint="default"/>
        <w:lang w:val="zh-CN" w:eastAsia="zh-CN" w:bidi="zh-CN"/>
      </w:rPr>
    </w:lvl>
    <w:lvl w:ilvl="6" w:tentative="0">
      <w:start w:val="0"/>
      <w:numFmt w:val="bullet"/>
      <w:lvlText w:val="•"/>
      <w:lvlJc w:val="left"/>
      <w:pPr>
        <w:ind w:left="5823" w:hanging="317"/>
      </w:pPr>
      <w:rPr>
        <w:rFonts w:hint="default"/>
        <w:lang w:val="zh-CN" w:eastAsia="zh-CN" w:bidi="zh-CN"/>
      </w:rPr>
    </w:lvl>
    <w:lvl w:ilvl="7" w:tentative="0">
      <w:start w:val="0"/>
      <w:numFmt w:val="bullet"/>
      <w:lvlText w:val="•"/>
      <w:lvlJc w:val="left"/>
      <w:pPr>
        <w:ind w:left="6753" w:hanging="317"/>
      </w:pPr>
      <w:rPr>
        <w:rFonts w:hint="default"/>
        <w:lang w:val="zh-CN" w:eastAsia="zh-CN" w:bidi="zh-CN"/>
      </w:rPr>
    </w:lvl>
    <w:lvl w:ilvl="8" w:tentative="0">
      <w:start w:val="0"/>
      <w:numFmt w:val="bullet"/>
      <w:lvlText w:val="•"/>
      <w:lvlJc w:val="left"/>
      <w:pPr>
        <w:ind w:left="7684" w:hanging="317"/>
      </w:pPr>
      <w:rPr>
        <w:rFonts w:hint="default"/>
        <w:lang w:val="zh-CN" w:eastAsia="zh-CN" w:bidi="zh-CN"/>
      </w:rPr>
    </w:lvl>
  </w:abstractNum>
  <w:abstractNum w:abstractNumId="4">
    <w:nsid w:val="2E95D47B"/>
    <w:multiLevelType w:val="singleLevel"/>
    <w:tmpl w:val="2E95D47B"/>
    <w:lvl w:ilvl="0" w:tentative="0">
      <w:start w:val="1"/>
      <w:numFmt w:val="decimal"/>
      <w:pStyle w:val="5"/>
      <w:suff w:val="nothing"/>
      <w:lvlText w:val="%1．"/>
      <w:lvlJc w:val="left"/>
      <w:pPr>
        <w:ind w:left="17" w:firstLine="400"/>
      </w:pPr>
      <w:rPr>
        <w:rFonts w:hint="default"/>
      </w:rPr>
    </w:lvl>
  </w:abstractNum>
  <w:num w:numId="1">
    <w:abstractNumId w:val="1"/>
  </w:num>
  <w:num w:numId="2">
    <w:abstractNumId w:val="4"/>
  </w:num>
  <w:num w:numId="3">
    <w:abstractNumId w:val="4"/>
    <w:lvlOverride w:ilvl="0">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ZDA2NWE1OGRiNDQ2ODlkMTJiZDM5OWQwNzdjNmYifQ=="/>
  </w:docVars>
  <w:rsids>
    <w:rsidRoot w:val="00173451"/>
    <w:rsid w:val="0001283D"/>
    <w:rsid w:val="000168CA"/>
    <w:rsid w:val="0002748A"/>
    <w:rsid w:val="000A75D9"/>
    <w:rsid w:val="00126DE8"/>
    <w:rsid w:val="001659E6"/>
    <w:rsid w:val="00173451"/>
    <w:rsid w:val="001C61BE"/>
    <w:rsid w:val="00286930"/>
    <w:rsid w:val="003C6A6E"/>
    <w:rsid w:val="00436B53"/>
    <w:rsid w:val="00466F51"/>
    <w:rsid w:val="004932B8"/>
    <w:rsid w:val="00497F92"/>
    <w:rsid w:val="004F30C6"/>
    <w:rsid w:val="00512041"/>
    <w:rsid w:val="005B1C62"/>
    <w:rsid w:val="006D3976"/>
    <w:rsid w:val="007344FF"/>
    <w:rsid w:val="00774C23"/>
    <w:rsid w:val="007B4EDC"/>
    <w:rsid w:val="007F0E50"/>
    <w:rsid w:val="008107E7"/>
    <w:rsid w:val="008304E5"/>
    <w:rsid w:val="0089301F"/>
    <w:rsid w:val="008B7798"/>
    <w:rsid w:val="00A223ED"/>
    <w:rsid w:val="00A47A82"/>
    <w:rsid w:val="00AE1115"/>
    <w:rsid w:val="00AF0DA2"/>
    <w:rsid w:val="00B15DDC"/>
    <w:rsid w:val="00B56F3C"/>
    <w:rsid w:val="00C328EB"/>
    <w:rsid w:val="00C368C6"/>
    <w:rsid w:val="00DD0279"/>
    <w:rsid w:val="00E83F4E"/>
    <w:rsid w:val="00F43DE7"/>
    <w:rsid w:val="00F81293"/>
    <w:rsid w:val="00FA1044"/>
    <w:rsid w:val="00FD2626"/>
    <w:rsid w:val="00FD4D7B"/>
    <w:rsid w:val="01082DCE"/>
    <w:rsid w:val="01196377"/>
    <w:rsid w:val="011A27E6"/>
    <w:rsid w:val="011B4B0A"/>
    <w:rsid w:val="011D6ED0"/>
    <w:rsid w:val="01316EEB"/>
    <w:rsid w:val="0132738C"/>
    <w:rsid w:val="013442A3"/>
    <w:rsid w:val="013C7065"/>
    <w:rsid w:val="014D641B"/>
    <w:rsid w:val="01604B65"/>
    <w:rsid w:val="01631629"/>
    <w:rsid w:val="016A3995"/>
    <w:rsid w:val="01767A67"/>
    <w:rsid w:val="018B2605"/>
    <w:rsid w:val="019312E0"/>
    <w:rsid w:val="0195715E"/>
    <w:rsid w:val="019D2FC7"/>
    <w:rsid w:val="019E058F"/>
    <w:rsid w:val="01A00A3C"/>
    <w:rsid w:val="01B82FCB"/>
    <w:rsid w:val="01BB4D08"/>
    <w:rsid w:val="01BC5540"/>
    <w:rsid w:val="01C36ECD"/>
    <w:rsid w:val="01D75117"/>
    <w:rsid w:val="01DC22B4"/>
    <w:rsid w:val="01E22FC9"/>
    <w:rsid w:val="01E75CDE"/>
    <w:rsid w:val="01ED4448"/>
    <w:rsid w:val="021A334D"/>
    <w:rsid w:val="02241CA7"/>
    <w:rsid w:val="022C0382"/>
    <w:rsid w:val="022D7E5C"/>
    <w:rsid w:val="02383C35"/>
    <w:rsid w:val="023A1A65"/>
    <w:rsid w:val="02454DC6"/>
    <w:rsid w:val="02460711"/>
    <w:rsid w:val="024B086A"/>
    <w:rsid w:val="024C3FDE"/>
    <w:rsid w:val="025C2FF3"/>
    <w:rsid w:val="025F5CCB"/>
    <w:rsid w:val="0260580C"/>
    <w:rsid w:val="026F50F7"/>
    <w:rsid w:val="0292228F"/>
    <w:rsid w:val="029D3473"/>
    <w:rsid w:val="02A843B9"/>
    <w:rsid w:val="02AF018D"/>
    <w:rsid w:val="02B17534"/>
    <w:rsid w:val="02B8379A"/>
    <w:rsid w:val="02C148EA"/>
    <w:rsid w:val="02CD0689"/>
    <w:rsid w:val="02F11F86"/>
    <w:rsid w:val="03042952"/>
    <w:rsid w:val="031402A0"/>
    <w:rsid w:val="03142DB9"/>
    <w:rsid w:val="031C7DE4"/>
    <w:rsid w:val="03530EF0"/>
    <w:rsid w:val="0353796C"/>
    <w:rsid w:val="03666726"/>
    <w:rsid w:val="036A6013"/>
    <w:rsid w:val="036B0042"/>
    <w:rsid w:val="03921536"/>
    <w:rsid w:val="03957CCA"/>
    <w:rsid w:val="03DE6BBF"/>
    <w:rsid w:val="03EA0F31"/>
    <w:rsid w:val="03EC548F"/>
    <w:rsid w:val="03FB6B06"/>
    <w:rsid w:val="04233E93"/>
    <w:rsid w:val="04295DA0"/>
    <w:rsid w:val="04301D9B"/>
    <w:rsid w:val="04352FAD"/>
    <w:rsid w:val="04533F12"/>
    <w:rsid w:val="046B7205"/>
    <w:rsid w:val="047B3AB4"/>
    <w:rsid w:val="047C0CFA"/>
    <w:rsid w:val="047C234D"/>
    <w:rsid w:val="048328A9"/>
    <w:rsid w:val="04A61CAB"/>
    <w:rsid w:val="04B66E9B"/>
    <w:rsid w:val="04BE12FC"/>
    <w:rsid w:val="04DF02F5"/>
    <w:rsid w:val="04EA65EC"/>
    <w:rsid w:val="04F54297"/>
    <w:rsid w:val="04F76AAC"/>
    <w:rsid w:val="04F95D73"/>
    <w:rsid w:val="050022AA"/>
    <w:rsid w:val="05162632"/>
    <w:rsid w:val="05474D67"/>
    <w:rsid w:val="055A37C3"/>
    <w:rsid w:val="057351EA"/>
    <w:rsid w:val="059761EF"/>
    <w:rsid w:val="059F2433"/>
    <w:rsid w:val="05A12F8F"/>
    <w:rsid w:val="05B16949"/>
    <w:rsid w:val="05C614B1"/>
    <w:rsid w:val="05EC39B6"/>
    <w:rsid w:val="05EC3DBF"/>
    <w:rsid w:val="05F90297"/>
    <w:rsid w:val="060C39DD"/>
    <w:rsid w:val="061006D5"/>
    <w:rsid w:val="06227012"/>
    <w:rsid w:val="06291D77"/>
    <w:rsid w:val="062929E2"/>
    <w:rsid w:val="06432CF5"/>
    <w:rsid w:val="064B1FD0"/>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914D92"/>
    <w:rsid w:val="07C93DD2"/>
    <w:rsid w:val="07F10BD9"/>
    <w:rsid w:val="07F33261"/>
    <w:rsid w:val="07FB3039"/>
    <w:rsid w:val="07FC2047"/>
    <w:rsid w:val="080A4F8B"/>
    <w:rsid w:val="081D312D"/>
    <w:rsid w:val="08290DFC"/>
    <w:rsid w:val="082B101D"/>
    <w:rsid w:val="082D031A"/>
    <w:rsid w:val="083227D0"/>
    <w:rsid w:val="083E61F6"/>
    <w:rsid w:val="08441F41"/>
    <w:rsid w:val="0871359F"/>
    <w:rsid w:val="08762289"/>
    <w:rsid w:val="087C60E3"/>
    <w:rsid w:val="088909C5"/>
    <w:rsid w:val="08A45B58"/>
    <w:rsid w:val="08A75E9F"/>
    <w:rsid w:val="08B51EFD"/>
    <w:rsid w:val="08C520FD"/>
    <w:rsid w:val="08C644EB"/>
    <w:rsid w:val="08CB31B1"/>
    <w:rsid w:val="08DE0702"/>
    <w:rsid w:val="08E36B16"/>
    <w:rsid w:val="08EB2A28"/>
    <w:rsid w:val="09033D88"/>
    <w:rsid w:val="091033C7"/>
    <w:rsid w:val="092454AE"/>
    <w:rsid w:val="094350D2"/>
    <w:rsid w:val="09520EC1"/>
    <w:rsid w:val="09522E65"/>
    <w:rsid w:val="096126C2"/>
    <w:rsid w:val="097853D8"/>
    <w:rsid w:val="09835642"/>
    <w:rsid w:val="09904735"/>
    <w:rsid w:val="09A1577F"/>
    <w:rsid w:val="09B1743D"/>
    <w:rsid w:val="09BF3C5F"/>
    <w:rsid w:val="09EC3543"/>
    <w:rsid w:val="0A017749"/>
    <w:rsid w:val="0A2A75F4"/>
    <w:rsid w:val="0A31325F"/>
    <w:rsid w:val="0A433EA3"/>
    <w:rsid w:val="0A44279E"/>
    <w:rsid w:val="0A4C0A53"/>
    <w:rsid w:val="0A562E5C"/>
    <w:rsid w:val="0A6D1CF7"/>
    <w:rsid w:val="0A6D4428"/>
    <w:rsid w:val="0A6F718B"/>
    <w:rsid w:val="0A70103F"/>
    <w:rsid w:val="0A830A8F"/>
    <w:rsid w:val="0AB60CBE"/>
    <w:rsid w:val="0ADB488F"/>
    <w:rsid w:val="0ADF4740"/>
    <w:rsid w:val="0AF404CA"/>
    <w:rsid w:val="0B237F0C"/>
    <w:rsid w:val="0B25655D"/>
    <w:rsid w:val="0B2D2CDB"/>
    <w:rsid w:val="0B3B41A4"/>
    <w:rsid w:val="0B4355E9"/>
    <w:rsid w:val="0B466158"/>
    <w:rsid w:val="0B765704"/>
    <w:rsid w:val="0B7D0BA2"/>
    <w:rsid w:val="0B831417"/>
    <w:rsid w:val="0B8E4069"/>
    <w:rsid w:val="0B976282"/>
    <w:rsid w:val="0BAA0921"/>
    <w:rsid w:val="0BBE3C8E"/>
    <w:rsid w:val="0BD75140"/>
    <w:rsid w:val="0BD821CA"/>
    <w:rsid w:val="0BE00F68"/>
    <w:rsid w:val="0BF36640"/>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CA7A68"/>
    <w:rsid w:val="0CE45ABA"/>
    <w:rsid w:val="0CE55D2A"/>
    <w:rsid w:val="0CEA1161"/>
    <w:rsid w:val="0D0E1A16"/>
    <w:rsid w:val="0D0F3FB6"/>
    <w:rsid w:val="0D10611A"/>
    <w:rsid w:val="0D204464"/>
    <w:rsid w:val="0D245D5D"/>
    <w:rsid w:val="0D2A5D78"/>
    <w:rsid w:val="0D5220FA"/>
    <w:rsid w:val="0D643C93"/>
    <w:rsid w:val="0D840310"/>
    <w:rsid w:val="0D935001"/>
    <w:rsid w:val="0DA75F7E"/>
    <w:rsid w:val="0DA966D0"/>
    <w:rsid w:val="0DA966E2"/>
    <w:rsid w:val="0DCE19B4"/>
    <w:rsid w:val="0E05440A"/>
    <w:rsid w:val="0E14052A"/>
    <w:rsid w:val="0E141751"/>
    <w:rsid w:val="0E1B588D"/>
    <w:rsid w:val="0E223C28"/>
    <w:rsid w:val="0E265F28"/>
    <w:rsid w:val="0E2873E9"/>
    <w:rsid w:val="0E421F35"/>
    <w:rsid w:val="0E445BFC"/>
    <w:rsid w:val="0E744B2D"/>
    <w:rsid w:val="0E754541"/>
    <w:rsid w:val="0E8D05E0"/>
    <w:rsid w:val="0E9B3C63"/>
    <w:rsid w:val="0EA142F0"/>
    <w:rsid w:val="0EB4636E"/>
    <w:rsid w:val="0EB75DCA"/>
    <w:rsid w:val="0EC81177"/>
    <w:rsid w:val="0ED12EB4"/>
    <w:rsid w:val="0ED16605"/>
    <w:rsid w:val="0ED97B37"/>
    <w:rsid w:val="0EE3071C"/>
    <w:rsid w:val="0EED2DF2"/>
    <w:rsid w:val="0EF83DB8"/>
    <w:rsid w:val="0F063B0F"/>
    <w:rsid w:val="0F1D266E"/>
    <w:rsid w:val="0F401FA4"/>
    <w:rsid w:val="0F4F57E8"/>
    <w:rsid w:val="0F6C3B60"/>
    <w:rsid w:val="0F6F6315"/>
    <w:rsid w:val="0F7150A0"/>
    <w:rsid w:val="0FAE4A21"/>
    <w:rsid w:val="0FB81B5B"/>
    <w:rsid w:val="0FD00E8A"/>
    <w:rsid w:val="0FFE6FD8"/>
    <w:rsid w:val="10090199"/>
    <w:rsid w:val="101B2EFD"/>
    <w:rsid w:val="10337DDD"/>
    <w:rsid w:val="103656D1"/>
    <w:rsid w:val="103C7917"/>
    <w:rsid w:val="10564A8B"/>
    <w:rsid w:val="1058602D"/>
    <w:rsid w:val="10795C93"/>
    <w:rsid w:val="10800123"/>
    <w:rsid w:val="108B3AFA"/>
    <w:rsid w:val="10B15280"/>
    <w:rsid w:val="10D50461"/>
    <w:rsid w:val="10E24CD8"/>
    <w:rsid w:val="10F15163"/>
    <w:rsid w:val="10F26CDC"/>
    <w:rsid w:val="10FA1B98"/>
    <w:rsid w:val="11163C77"/>
    <w:rsid w:val="1139732F"/>
    <w:rsid w:val="114A7510"/>
    <w:rsid w:val="114C67B8"/>
    <w:rsid w:val="115A53BC"/>
    <w:rsid w:val="11696085"/>
    <w:rsid w:val="117A2D8F"/>
    <w:rsid w:val="11864194"/>
    <w:rsid w:val="118E75B9"/>
    <w:rsid w:val="1194155A"/>
    <w:rsid w:val="119C1623"/>
    <w:rsid w:val="119F70B0"/>
    <w:rsid w:val="11A94823"/>
    <w:rsid w:val="11AB3509"/>
    <w:rsid w:val="11B5299E"/>
    <w:rsid w:val="11E52624"/>
    <w:rsid w:val="11E8124D"/>
    <w:rsid w:val="11F9333E"/>
    <w:rsid w:val="11FE31AD"/>
    <w:rsid w:val="121466AA"/>
    <w:rsid w:val="122B6577"/>
    <w:rsid w:val="12343761"/>
    <w:rsid w:val="123756D1"/>
    <w:rsid w:val="123B7167"/>
    <w:rsid w:val="124444B1"/>
    <w:rsid w:val="124E5F2C"/>
    <w:rsid w:val="12597E87"/>
    <w:rsid w:val="125B3739"/>
    <w:rsid w:val="126943EE"/>
    <w:rsid w:val="12865675"/>
    <w:rsid w:val="128F2D41"/>
    <w:rsid w:val="12926138"/>
    <w:rsid w:val="129A697A"/>
    <w:rsid w:val="12C6189A"/>
    <w:rsid w:val="12CA7A4E"/>
    <w:rsid w:val="12CE785B"/>
    <w:rsid w:val="12D16BCB"/>
    <w:rsid w:val="12DC2AAB"/>
    <w:rsid w:val="12E74E3F"/>
    <w:rsid w:val="12ED7F8F"/>
    <w:rsid w:val="12F04674"/>
    <w:rsid w:val="12FE1AE7"/>
    <w:rsid w:val="13190BA4"/>
    <w:rsid w:val="13293F8A"/>
    <w:rsid w:val="132A5815"/>
    <w:rsid w:val="13356A71"/>
    <w:rsid w:val="134854F2"/>
    <w:rsid w:val="134E69EB"/>
    <w:rsid w:val="13594F2D"/>
    <w:rsid w:val="13714DE1"/>
    <w:rsid w:val="138D1ED8"/>
    <w:rsid w:val="13A70B15"/>
    <w:rsid w:val="13B72E13"/>
    <w:rsid w:val="13BA32C6"/>
    <w:rsid w:val="13CA1A3A"/>
    <w:rsid w:val="13D319B2"/>
    <w:rsid w:val="13DE4A24"/>
    <w:rsid w:val="14003B68"/>
    <w:rsid w:val="14077165"/>
    <w:rsid w:val="140A4876"/>
    <w:rsid w:val="141C69E4"/>
    <w:rsid w:val="142136EA"/>
    <w:rsid w:val="14231FAC"/>
    <w:rsid w:val="14264818"/>
    <w:rsid w:val="145378D4"/>
    <w:rsid w:val="1463315F"/>
    <w:rsid w:val="14664519"/>
    <w:rsid w:val="146F09C5"/>
    <w:rsid w:val="147441B4"/>
    <w:rsid w:val="14745B8C"/>
    <w:rsid w:val="14832530"/>
    <w:rsid w:val="14936D19"/>
    <w:rsid w:val="14B03221"/>
    <w:rsid w:val="14CE44A7"/>
    <w:rsid w:val="14F33B67"/>
    <w:rsid w:val="151E62FD"/>
    <w:rsid w:val="151F03B5"/>
    <w:rsid w:val="15342F84"/>
    <w:rsid w:val="153A65BE"/>
    <w:rsid w:val="15422B45"/>
    <w:rsid w:val="1554131A"/>
    <w:rsid w:val="156629A4"/>
    <w:rsid w:val="156A38D6"/>
    <w:rsid w:val="1584295D"/>
    <w:rsid w:val="158735B1"/>
    <w:rsid w:val="1588777F"/>
    <w:rsid w:val="15895244"/>
    <w:rsid w:val="159E013D"/>
    <w:rsid w:val="15BA0961"/>
    <w:rsid w:val="15BC6BCB"/>
    <w:rsid w:val="15D32868"/>
    <w:rsid w:val="15E35210"/>
    <w:rsid w:val="15EE1192"/>
    <w:rsid w:val="15FD0081"/>
    <w:rsid w:val="161713B9"/>
    <w:rsid w:val="1621024A"/>
    <w:rsid w:val="162117F2"/>
    <w:rsid w:val="1635775C"/>
    <w:rsid w:val="163D38BD"/>
    <w:rsid w:val="164432FC"/>
    <w:rsid w:val="166867F9"/>
    <w:rsid w:val="16746A12"/>
    <w:rsid w:val="16763172"/>
    <w:rsid w:val="167E2633"/>
    <w:rsid w:val="168431DE"/>
    <w:rsid w:val="168C763B"/>
    <w:rsid w:val="1690501F"/>
    <w:rsid w:val="16B22F9A"/>
    <w:rsid w:val="16D147CF"/>
    <w:rsid w:val="16DB2D50"/>
    <w:rsid w:val="16DE5569"/>
    <w:rsid w:val="16E8299C"/>
    <w:rsid w:val="16EB239B"/>
    <w:rsid w:val="16F40010"/>
    <w:rsid w:val="16FB1042"/>
    <w:rsid w:val="170622F3"/>
    <w:rsid w:val="17096A52"/>
    <w:rsid w:val="170A608F"/>
    <w:rsid w:val="17176EC0"/>
    <w:rsid w:val="171A22E9"/>
    <w:rsid w:val="173213AE"/>
    <w:rsid w:val="1735048C"/>
    <w:rsid w:val="173C70F5"/>
    <w:rsid w:val="174206F3"/>
    <w:rsid w:val="176B4C2E"/>
    <w:rsid w:val="177E312E"/>
    <w:rsid w:val="17912DBB"/>
    <w:rsid w:val="179E2BB2"/>
    <w:rsid w:val="17A31E57"/>
    <w:rsid w:val="17A41A09"/>
    <w:rsid w:val="17B1723B"/>
    <w:rsid w:val="17BE7705"/>
    <w:rsid w:val="17DE1931"/>
    <w:rsid w:val="17E43CA4"/>
    <w:rsid w:val="1803234F"/>
    <w:rsid w:val="18050C18"/>
    <w:rsid w:val="181F7B0D"/>
    <w:rsid w:val="184D7361"/>
    <w:rsid w:val="18611ADF"/>
    <w:rsid w:val="18660D83"/>
    <w:rsid w:val="188F0361"/>
    <w:rsid w:val="18A34D8C"/>
    <w:rsid w:val="18AD0BE1"/>
    <w:rsid w:val="18B619A6"/>
    <w:rsid w:val="18BB43F9"/>
    <w:rsid w:val="18BD2A66"/>
    <w:rsid w:val="18C13AC1"/>
    <w:rsid w:val="18D119EE"/>
    <w:rsid w:val="190102ED"/>
    <w:rsid w:val="190524A1"/>
    <w:rsid w:val="19111C94"/>
    <w:rsid w:val="193809C2"/>
    <w:rsid w:val="194361A3"/>
    <w:rsid w:val="194E641E"/>
    <w:rsid w:val="19651738"/>
    <w:rsid w:val="198365E2"/>
    <w:rsid w:val="19976995"/>
    <w:rsid w:val="19B044DF"/>
    <w:rsid w:val="19B17D54"/>
    <w:rsid w:val="19FA5475"/>
    <w:rsid w:val="19FC6A1D"/>
    <w:rsid w:val="1A110767"/>
    <w:rsid w:val="1A1964F4"/>
    <w:rsid w:val="1A576AE8"/>
    <w:rsid w:val="1A613F40"/>
    <w:rsid w:val="1A6450AE"/>
    <w:rsid w:val="1A6F3D1D"/>
    <w:rsid w:val="1A742AE7"/>
    <w:rsid w:val="1A8369AA"/>
    <w:rsid w:val="1A851E5E"/>
    <w:rsid w:val="1A976D8E"/>
    <w:rsid w:val="1A9A00BD"/>
    <w:rsid w:val="1A9F3526"/>
    <w:rsid w:val="1AB60854"/>
    <w:rsid w:val="1AB62259"/>
    <w:rsid w:val="1ADB5923"/>
    <w:rsid w:val="1ADF24BC"/>
    <w:rsid w:val="1AFB2F34"/>
    <w:rsid w:val="1B111758"/>
    <w:rsid w:val="1B142E41"/>
    <w:rsid w:val="1B1C4A6C"/>
    <w:rsid w:val="1B1F0131"/>
    <w:rsid w:val="1B2372F3"/>
    <w:rsid w:val="1B2709C3"/>
    <w:rsid w:val="1B2C2EBB"/>
    <w:rsid w:val="1B300A8F"/>
    <w:rsid w:val="1B3028D7"/>
    <w:rsid w:val="1B344A57"/>
    <w:rsid w:val="1B364075"/>
    <w:rsid w:val="1B387860"/>
    <w:rsid w:val="1B5A266B"/>
    <w:rsid w:val="1B6F3157"/>
    <w:rsid w:val="1B745152"/>
    <w:rsid w:val="1B763A15"/>
    <w:rsid w:val="1B941FF2"/>
    <w:rsid w:val="1BA455F3"/>
    <w:rsid w:val="1BB91E00"/>
    <w:rsid w:val="1BC0329E"/>
    <w:rsid w:val="1BC63DA4"/>
    <w:rsid w:val="1BC863D0"/>
    <w:rsid w:val="1C01157A"/>
    <w:rsid w:val="1C337FF5"/>
    <w:rsid w:val="1C3B4532"/>
    <w:rsid w:val="1C3F63C6"/>
    <w:rsid w:val="1C495A9B"/>
    <w:rsid w:val="1C4A4F18"/>
    <w:rsid w:val="1C4C62F2"/>
    <w:rsid w:val="1C6063BC"/>
    <w:rsid w:val="1C611FFA"/>
    <w:rsid w:val="1C677760"/>
    <w:rsid w:val="1C8342C9"/>
    <w:rsid w:val="1C835541"/>
    <w:rsid w:val="1C962287"/>
    <w:rsid w:val="1CA63F16"/>
    <w:rsid w:val="1CB63D17"/>
    <w:rsid w:val="1CBE15B8"/>
    <w:rsid w:val="1CC70AAE"/>
    <w:rsid w:val="1CF14F3E"/>
    <w:rsid w:val="1CF93C71"/>
    <w:rsid w:val="1CF97B60"/>
    <w:rsid w:val="1D030883"/>
    <w:rsid w:val="1D1D75F2"/>
    <w:rsid w:val="1D1F4399"/>
    <w:rsid w:val="1D5039A9"/>
    <w:rsid w:val="1D670B14"/>
    <w:rsid w:val="1D924EB5"/>
    <w:rsid w:val="1D9F65B1"/>
    <w:rsid w:val="1DA002EB"/>
    <w:rsid w:val="1DD7785D"/>
    <w:rsid w:val="1DE0242C"/>
    <w:rsid w:val="1DE02E8C"/>
    <w:rsid w:val="1DEB579E"/>
    <w:rsid w:val="1DFB418B"/>
    <w:rsid w:val="1E1510B3"/>
    <w:rsid w:val="1E1B06D7"/>
    <w:rsid w:val="1E1D003B"/>
    <w:rsid w:val="1E2405CC"/>
    <w:rsid w:val="1E2A636A"/>
    <w:rsid w:val="1E2B5895"/>
    <w:rsid w:val="1E2C74D0"/>
    <w:rsid w:val="1E3F71AC"/>
    <w:rsid w:val="1E407FC7"/>
    <w:rsid w:val="1E484768"/>
    <w:rsid w:val="1E4A65BA"/>
    <w:rsid w:val="1E506677"/>
    <w:rsid w:val="1E5A2DA3"/>
    <w:rsid w:val="1E611165"/>
    <w:rsid w:val="1E6C6427"/>
    <w:rsid w:val="1E7646AA"/>
    <w:rsid w:val="1E965D04"/>
    <w:rsid w:val="1EA26379"/>
    <w:rsid w:val="1EC13239"/>
    <w:rsid w:val="1ED352F2"/>
    <w:rsid w:val="1ED920BE"/>
    <w:rsid w:val="1EF5766C"/>
    <w:rsid w:val="1EF7470E"/>
    <w:rsid w:val="1F05265B"/>
    <w:rsid w:val="1F073AFB"/>
    <w:rsid w:val="1F0E2E4B"/>
    <w:rsid w:val="1F1068A9"/>
    <w:rsid w:val="1F11207D"/>
    <w:rsid w:val="1F3309E4"/>
    <w:rsid w:val="1F3C6344"/>
    <w:rsid w:val="1F5435CA"/>
    <w:rsid w:val="1F546D45"/>
    <w:rsid w:val="1F6A639E"/>
    <w:rsid w:val="1F8132C8"/>
    <w:rsid w:val="1FA02744"/>
    <w:rsid w:val="1FAC011C"/>
    <w:rsid w:val="1FC24714"/>
    <w:rsid w:val="1FCC3990"/>
    <w:rsid w:val="200C298F"/>
    <w:rsid w:val="201C190B"/>
    <w:rsid w:val="201C77D7"/>
    <w:rsid w:val="202A4D90"/>
    <w:rsid w:val="202B2B0F"/>
    <w:rsid w:val="203F2F7A"/>
    <w:rsid w:val="20435529"/>
    <w:rsid w:val="20517E69"/>
    <w:rsid w:val="20530F08"/>
    <w:rsid w:val="2066350B"/>
    <w:rsid w:val="206B4A56"/>
    <w:rsid w:val="208701DC"/>
    <w:rsid w:val="20942936"/>
    <w:rsid w:val="20AD1511"/>
    <w:rsid w:val="20AE71CD"/>
    <w:rsid w:val="20BE481C"/>
    <w:rsid w:val="20C75587"/>
    <w:rsid w:val="20DD7EA1"/>
    <w:rsid w:val="20EC6F0D"/>
    <w:rsid w:val="20EF3849"/>
    <w:rsid w:val="21114D59"/>
    <w:rsid w:val="212707FC"/>
    <w:rsid w:val="21351C12"/>
    <w:rsid w:val="216C0366"/>
    <w:rsid w:val="216D73A5"/>
    <w:rsid w:val="218D6398"/>
    <w:rsid w:val="21A82FAF"/>
    <w:rsid w:val="21C614F6"/>
    <w:rsid w:val="21D07572"/>
    <w:rsid w:val="21D57E5D"/>
    <w:rsid w:val="220B38D3"/>
    <w:rsid w:val="220F27AB"/>
    <w:rsid w:val="221073BF"/>
    <w:rsid w:val="22265504"/>
    <w:rsid w:val="22270ADD"/>
    <w:rsid w:val="223029AE"/>
    <w:rsid w:val="224B1241"/>
    <w:rsid w:val="22565E31"/>
    <w:rsid w:val="226200AE"/>
    <w:rsid w:val="226C24D9"/>
    <w:rsid w:val="227540C8"/>
    <w:rsid w:val="22C438D9"/>
    <w:rsid w:val="22C90127"/>
    <w:rsid w:val="22D008F7"/>
    <w:rsid w:val="22D42D6B"/>
    <w:rsid w:val="22DF5D82"/>
    <w:rsid w:val="22FD581D"/>
    <w:rsid w:val="2308181B"/>
    <w:rsid w:val="231A6446"/>
    <w:rsid w:val="23200D04"/>
    <w:rsid w:val="23252F62"/>
    <w:rsid w:val="2329015A"/>
    <w:rsid w:val="233979A9"/>
    <w:rsid w:val="233D41F6"/>
    <w:rsid w:val="233E1D9D"/>
    <w:rsid w:val="233F79BC"/>
    <w:rsid w:val="235A23F9"/>
    <w:rsid w:val="23690BF3"/>
    <w:rsid w:val="237F4339"/>
    <w:rsid w:val="238A746E"/>
    <w:rsid w:val="23BD0EBB"/>
    <w:rsid w:val="23CC0376"/>
    <w:rsid w:val="23D003FB"/>
    <w:rsid w:val="23E06FF0"/>
    <w:rsid w:val="23E404BE"/>
    <w:rsid w:val="23F26B67"/>
    <w:rsid w:val="240E7BA3"/>
    <w:rsid w:val="24321DFA"/>
    <w:rsid w:val="243B5F35"/>
    <w:rsid w:val="244B3815"/>
    <w:rsid w:val="24530C8F"/>
    <w:rsid w:val="24636547"/>
    <w:rsid w:val="24717D47"/>
    <w:rsid w:val="249C788A"/>
    <w:rsid w:val="24B550A2"/>
    <w:rsid w:val="24B82B32"/>
    <w:rsid w:val="24B86773"/>
    <w:rsid w:val="24BB6D5B"/>
    <w:rsid w:val="24DC6375"/>
    <w:rsid w:val="24F755BB"/>
    <w:rsid w:val="24FA5375"/>
    <w:rsid w:val="25057AB1"/>
    <w:rsid w:val="25167458"/>
    <w:rsid w:val="251E581D"/>
    <w:rsid w:val="252A368C"/>
    <w:rsid w:val="253317B8"/>
    <w:rsid w:val="2537641D"/>
    <w:rsid w:val="253C3EF7"/>
    <w:rsid w:val="254D074A"/>
    <w:rsid w:val="2558795E"/>
    <w:rsid w:val="255E089E"/>
    <w:rsid w:val="257F5882"/>
    <w:rsid w:val="25987884"/>
    <w:rsid w:val="259C6F9A"/>
    <w:rsid w:val="25BC57A4"/>
    <w:rsid w:val="25BF330D"/>
    <w:rsid w:val="25C27A7C"/>
    <w:rsid w:val="25C76039"/>
    <w:rsid w:val="25E31DB1"/>
    <w:rsid w:val="25F341F9"/>
    <w:rsid w:val="25FD4EFD"/>
    <w:rsid w:val="2603678D"/>
    <w:rsid w:val="26050C41"/>
    <w:rsid w:val="261A0D6A"/>
    <w:rsid w:val="263F4733"/>
    <w:rsid w:val="264826D8"/>
    <w:rsid w:val="26486C62"/>
    <w:rsid w:val="26581526"/>
    <w:rsid w:val="26845C6C"/>
    <w:rsid w:val="269408C3"/>
    <w:rsid w:val="26A244E0"/>
    <w:rsid w:val="26AF5A72"/>
    <w:rsid w:val="26BE55EA"/>
    <w:rsid w:val="26C35476"/>
    <w:rsid w:val="26C762DB"/>
    <w:rsid w:val="26DC20E5"/>
    <w:rsid w:val="26E71E33"/>
    <w:rsid w:val="26F97745"/>
    <w:rsid w:val="270E3585"/>
    <w:rsid w:val="27154292"/>
    <w:rsid w:val="274B353E"/>
    <w:rsid w:val="27524FD4"/>
    <w:rsid w:val="275319F4"/>
    <w:rsid w:val="27613BAA"/>
    <w:rsid w:val="276A2C20"/>
    <w:rsid w:val="276E6872"/>
    <w:rsid w:val="278E3101"/>
    <w:rsid w:val="27941CFF"/>
    <w:rsid w:val="279D100E"/>
    <w:rsid w:val="27BC1DF8"/>
    <w:rsid w:val="27C04E60"/>
    <w:rsid w:val="28076074"/>
    <w:rsid w:val="280D4614"/>
    <w:rsid w:val="281846D4"/>
    <w:rsid w:val="282B2CB9"/>
    <w:rsid w:val="282F78FD"/>
    <w:rsid w:val="28436F61"/>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56F28"/>
    <w:rsid w:val="29162105"/>
    <w:rsid w:val="291D6CFF"/>
    <w:rsid w:val="291E564E"/>
    <w:rsid w:val="2931052C"/>
    <w:rsid w:val="29454998"/>
    <w:rsid w:val="295F2CEF"/>
    <w:rsid w:val="29741CFA"/>
    <w:rsid w:val="297C2E49"/>
    <w:rsid w:val="29941624"/>
    <w:rsid w:val="29950707"/>
    <w:rsid w:val="299554BA"/>
    <w:rsid w:val="29956056"/>
    <w:rsid w:val="29AA3C23"/>
    <w:rsid w:val="29BF59D6"/>
    <w:rsid w:val="29C53546"/>
    <w:rsid w:val="29C941A2"/>
    <w:rsid w:val="29EB49C9"/>
    <w:rsid w:val="29EF3FB8"/>
    <w:rsid w:val="29F12286"/>
    <w:rsid w:val="29FB2966"/>
    <w:rsid w:val="2A1D7695"/>
    <w:rsid w:val="2A2658E2"/>
    <w:rsid w:val="2A2B2E5B"/>
    <w:rsid w:val="2A37472F"/>
    <w:rsid w:val="2A3A63BF"/>
    <w:rsid w:val="2A411009"/>
    <w:rsid w:val="2A48150B"/>
    <w:rsid w:val="2A4C0A1A"/>
    <w:rsid w:val="2A4C6A3D"/>
    <w:rsid w:val="2A5503E4"/>
    <w:rsid w:val="2A59713C"/>
    <w:rsid w:val="2A633D38"/>
    <w:rsid w:val="2A655AFF"/>
    <w:rsid w:val="2A715DEA"/>
    <w:rsid w:val="2A770498"/>
    <w:rsid w:val="2A97233B"/>
    <w:rsid w:val="2A97631D"/>
    <w:rsid w:val="2AB4054B"/>
    <w:rsid w:val="2AB843C9"/>
    <w:rsid w:val="2AD307BD"/>
    <w:rsid w:val="2AEF6881"/>
    <w:rsid w:val="2AFE46B0"/>
    <w:rsid w:val="2B073FBC"/>
    <w:rsid w:val="2B22095A"/>
    <w:rsid w:val="2B392180"/>
    <w:rsid w:val="2B3C1D66"/>
    <w:rsid w:val="2B3E28EB"/>
    <w:rsid w:val="2B430D79"/>
    <w:rsid w:val="2B6D61D4"/>
    <w:rsid w:val="2B6E1F63"/>
    <w:rsid w:val="2B9215B2"/>
    <w:rsid w:val="2BA42C24"/>
    <w:rsid w:val="2BB623FD"/>
    <w:rsid w:val="2BBB0483"/>
    <w:rsid w:val="2BC566C7"/>
    <w:rsid w:val="2BC81736"/>
    <w:rsid w:val="2BD04145"/>
    <w:rsid w:val="2BE3479D"/>
    <w:rsid w:val="2BEA5DA8"/>
    <w:rsid w:val="2BF20979"/>
    <w:rsid w:val="2BFB3F34"/>
    <w:rsid w:val="2C057779"/>
    <w:rsid w:val="2C19133D"/>
    <w:rsid w:val="2C1A1B3D"/>
    <w:rsid w:val="2C221397"/>
    <w:rsid w:val="2C81653D"/>
    <w:rsid w:val="2CB9247E"/>
    <w:rsid w:val="2CF42A2C"/>
    <w:rsid w:val="2CF5656A"/>
    <w:rsid w:val="2D1547AA"/>
    <w:rsid w:val="2D1C0C8B"/>
    <w:rsid w:val="2D500625"/>
    <w:rsid w:val="2D511CF8"/>
    <w:rsid w:val="2D8E0155"/>
    <w:rsid w:val="2D8E5DB3"/>
    <w:rsid w:val="2D9C231F"/>
    <w:rsid w:val="2D9F3C27"/>
    <w:rsid w:val="2DA55DA2"/>
    <w:rsid w:val="2DAB019F"/>
    <w:rsid w:val="2DB15F1B"/>
    <w:rsid w:val="2DE44B7D"/>
    <w:rsid w:val="2DE85A59"/>
    <w:rsid w:val="2E00515D"/>
    <w:rsid w:val="2E042AF3"/>
    <w:rsid w:val="2E153C96"/>
    <w:rsid w:val="2E1D043E"/>
    <w:rsid w:val="2E2C30CF"/>
    <w:rsid w:val="2E2C3CC9"/>
    <w:rsid w:val="2E2D39B2"/>
    <w:rsid w:val="2E3944DD"/>
    <w:rsid w:val="2E5178FB"/>
    <w:rsid w:val="2E524DAC"/>
    <w:rsid w:val="2E553313"/>
    <w:rsid w:val="2E6C4C6B"/>
    <w:rsid w:val="2E760F81"/>
    <w:rsid w:val="2E7A64DB"/>
    <w:rsid w:val="2E7F0E45"/>
    <w:rsid w:val="2E816717"/>
    <w:rsid w:val="2EB774D0"/>
    <w:rsid w:val="2ED62883"/>
    <w:rsid w:val="2EE04406"/>
    <w:rsid w:val="2EE642AD"/>
    <w:rsid w:val="2F05447E"/>
    <w:rsid w:val="2F2F0CD7"/>
    <w:rsid w:val="2F332613"/>
    <w:rsid w:val="2F3F6D21"/>
    <w:rsid w:val="2F427B64"/>
    <w:rsid w:val="2F7A7771"/>
    <w:rsid w:val="2F8E7570"/>
    <w:rsid w:val="2FA70B41"/>
    <w:rsid w:val="2FAE780E"/>
    <w:rsid w:val="2FD60B5D"/>
    <w:rsid w:val="2FEA61C6"/>
    <w:rsid w:val="2FF46A33"/>
    <w:rsid w:val="30024A46"/>
    <w:rsid w:val="300B2814"/>
    <w:rsid w:val="30115DAB"/>
    <w:rsid w:val="30164ACC"/>
    <w:rsid w:val="301746AE"/>
    <w:rsid w:val="301A510E"/>
    <w:rsid w:val="30446691"/>
    <w:rsid w:val="30536DA5"/>
    <w:rsid w:val="30555F0B"/>
    <w:rsid w:val="305B18F9"/>
    <w:rsid w:val="306675DB"/>
    <w:rsid w:val="306F4A5C"/>
    <w:rsid w:val="30704F1E"/>
    <w:rsid w:val="30963BE9"/>
    <w:rsid w:val="309D04B3"/>
    <w:rsid w:val="30B74EB9"/>
    <w:rsid w:val="31075C26"/>
    <w:rsid w:val="31130579"/>
    <w:rsid w:val="31150AF7"/>
    <w:rsid w:val="312977F5"/>
    <w:rsid w:val="313B0A55"/>
    <w:rsid w:val="3140510D"/>
    <w:rsid w:val="31490B16"/>
    <w:rsid w:val="31500AF0"/>
    <w:rsid w:val="31606BA9"/>
    <w:rsid w:val="317B5137"/>
    <w:rsid w:val="31B173FD"/>
    <w:rsid w:val="31B535AF"/>
    <w:rsid w:val="31EA44FA"/>
    <w:rsid w:val="31F304A6"/>
    <w:rsid w:val="32091243"/>
    <w:rsid w:val="32294765"/>
    <w:rsid w:val="327E7CD9"/>
    <w:rsid w:val="32B56E69"/>
    <w:rsid w:val="32C01A91"/>
    <w:rsid w:val="32F445A5"/>
    <w:rsid w:val="32F707BD"/>
    <w:rsid w:val="32FC5FC6"/>
    <w:rsid w:val="330F4401"/>
    <w:rsid w:val="3311355D"/>
    <w:rsid w:val="331E1E02"/>
    <w:rsid w:val="33353215"/>
    <w:rsid w:val="33435036"/>
    <w:rsid w:val="33472431"/>
    <w:rsid w:val="335D7B29"/>
    <w:rsid w:val="336059CF"/>
    <w:rsid w:val="336747D4"/>
    <w:rsid w:val="336B0B61"/>
    <w:rsid w:val="338C3ABE"/>
    <w:rsid w:val="33A867A1"/>
    <w:rsid w:val="33BE0CB2"/>
    <w:rsid w:val="33C02706"/>
    <w:rsid w:val="33D21CA6"/>
    <w:rsid w:val="33E56ED0"/>
    <w:rsid w:val="33F133C2"/>
    <w:rsid w:val="33F26C2B"/>
    <w:rsid w:val="33F943AC"/>
    <w:rsid w:val="341548E7"/>
    <w:rsid w:val="34302EC0"/>
    <w:rsid w:val="345A7961"/>
    <w:rsid w:val="3478149B"/>
    <w:rsid w:val="347A05C3"/>
    <w:rsid w:val="347E5080"/>
    <w:rsid w:val="34853B4C"/>
    <w:rsid w:val="348D4D75"/>
    <w:rsid w:val="34902CE5"/>
    <w:rsid w:val="34965FFC"/>
    <w:rsid w:val="349E0792"/>
    <w:rsid w:val="34A437E9"/>
    <w:rsid w:val="34AC38BB"/>
    <w:rsid w:val="34B475AD"/>
    <w:rsid w:val="34C1398D"/>
    <w:rsid w:val="34D33C1F"/>
    <w:rsid w:val="34DB71D0"/>
    <w:rsid w:val="34E077DE"/>
    <w:rsid w:val="34EB3FFA"/>
    <w:rsid w:val="34EF14B5"/>
    <w:rsid w:val="351911D3"/>
    <w:rsid w:val="351C58FB"/>
    <w:rsid w:val="35572F42"/>
    <w:rsid w:val="35597C68"/>
    <w:rsid w:val="35673221"/>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52616D"/>
    <w:rsid w:val="366046B9"/>
    <w:rsid w:val="366135C0"/>
    <w:rsid w:val="36685957"/>
    <w:rsid w:val="366A5627"/>
    <w:rsid w:val="36710AA2"/>
    <w:rsid w:val="36AC26B2"/>
    <w:rsid w:val="36C81B5B"/>
    <w:rsid w:val="36CA4796"/>
    <w:rsid w:val="36D305E5"/>
    <w:rsid w:val="36D30B9F"/>
    <w:rsid w:val="36EA7FF2"/>
    <w:rsid w:val="37017235"/>
    <w:rsid w:val="373D169F"/>
    <w:rsid w:val="374E143A"/>
    <w:rsid w:val="375145A6"/>
    <w:rsid w:val="37522485"/>
    <w:rsid w:val="37613C52"/>
    <w:rsid w:val="376F2885"/>
    <w:rsid w:val="377835C6"/>
    <w:rsid w:val="378E6BE1"/>
    <w:rsid w:val="37D66A01"/>
    <w:rsid w:val="37DD1744"/>
    <w:rsid w:val="37F25243"/>
    <w:rsid w:val="380255AF"/>
    <w:rsid w:val="38333626"/>
    <w:rsid w:val="384E441A"/>
    <w:rsid w:val="38506C2F"/>
    <w:rsid w:val="38803B23"/>
    <w:rsid w:val="38877CF7"/>
    <w:rsid w:val="38961914"/>
    <w:rsid w:val="38AF3010"/>
    <w:rsid w:val="38D822E9"/>
    <w:rsid w:val="38DD6A3B"/>
    <w:rsid w:val="38E03474"/>
    <w:rsid w:val="38E2286A"/>
    <w:rsid w:val="38E32D4B"/>
    <w:rsid w:val="38E63DAA"/>
    <w:rsid w:val="38E94228"/>
    <w:rsid w:val="39090EB2"/>
    <w:rsid w:val="390A09B4"/>
    <w:rsid w:val="390B2C76"/>
    <w:rsid w:val="391644FB"/>
    <w:rsid w:val="39257351"/>
    <w:rsid w:val="392F0F3D"/>
    <w:rsid w:val="39322F95"/>
    <w:rsid w:val="39430A5E"/>
    <w:rsid w:val="39602F23"/>
    <w:rsid w:val="396B58C4"/>
    <w:rsid w:val="397B0BB4"/>
    <w:rsid w:val="399B3376"/>
    <w:rsid w:val="39A64195"/>
    <w:rsid w:val="39AF1465"/>
    <w:rsid w:val="39B67560"/>
    <w:rsid w:val="39C04E20"/>
    <w:rsid w:val="39CA3463"/>
    <w:rsid w:val="39CF6662"/>
    <w:rsid w:val="39E80849"/>
    <w:rsid w:val="39EB122C"/>
    <w:rsid w:val="39F2252B"/>
    <w:rsid w:val="3A0E5A41"/>
    <w:rsid w:val="3A2175BE"/>
    <w:rsid w:val="3A2436D1"/>
    <w:rsid w:val="3A2A7F00"/>
    <w:rsid w:val="3A593D19"/>
    <w:rsid w:val="3A6A27D7"/>
    <w:rsid w:val="3A6B3C99"/>
    <w:rsid w:val="3ABC09E4"/>
    <w:rsid w:val="3AC407C9"/>
    <w:rsid w:val="3AD658B8"/>
    <w:rsid w:val="3ADD1A06"/>
    <w:rsid w:val="3AF06CC1"/>
    <w:rsid w:val="3B183E18"/>
    <w:rsid w:val="3B215631"/>
    <w:rsid w:val="3B297D4A"/>
    <w:rsid w:val="3B2D6711"/>
    <w:rsid w:val="3B51309B"/>
    <w:rsid w:val="3B5A0155"/>
    <w:rsid w:val="3B7010B2"/>
    <w:rsid w:val="3B80467F"/>
    <w:rsid w:val="3B883403"/>
    <w:rsid w:val="3B886626"/>
    <w:rsid w:val="3B954F85"/>
    <w:rsid w:val="3B9C0E95"/>
    <w:rsid w:val="3BA96A60"/>
    <w:rsid w:val="3BAB70BF"/>
    <w:rsid w:val="3BBD0AD4"/>
    <w:rsid w:val="3BFE5D03"/>
    <w:rsid w:val="3C0248C3"/>
    <w:rsid w:val="3C072215"/>
    <w:rsid w:val="3C167592"/>
    <w:rsid w:val="3C170EB9"/>
    <w:rsid w:val="3C250799"/>
    <w:rsid w:val="3C276162"/>
    <w:rsid w:val="3C2B1BD6"/>
    <w:rsid w:val="3C2C17DF"/>
    <w:rsid w:val="3C396A58"/>
    <w:rsid w:val="3C4C2153"/>
    <w:rsid w:val="3C530342"/>
    <w:rsid w:val="3C663D83"/>
    <w:rsid w:val="3C714A0F"/>
    <w:rsid w:val="3C762FBC"/>
    <w:rsid w:val="3C87779E"/>
    <w:rsid w:val="3C9108DC"/>
    <w:rsid w:val="3CA427D7"/>
    <w:rsid w:val="3CA431D4"/>
    <w:rsid w:val="3CA51A10"/>
    <w:rsid w:val="3CA86B29"/>
    <w:rsid w:val="3CAC710F"/>
    <w:rsid w:val="3CBD03A6"/>
    <w:rsid w:val="3CC76DD6"/>
    <w:rsid w:val="3CDB0CF0"/>
    <w:rsid w:val="3CDC27C9"/>
    <w:rsid w:val="3CE068D8"/>
    <w:rsid w:val="3CF21AEE"/>
    <w:rsid w:val="3CF63E46"/>
    <w:rsid w:val="3D036E93"/>
    <w:rsid w:val="3D0A22D5"/>
    <w:rsid w:val="3D0B5F2D"/>
    <w:rsid w:val="3D114B5C"/>
    <w:rsid w:val="3D193B16"/>
    <w:rsid w:val="3D397355"/>
    <w:rsid w:val="3D3F2810"/>
    <w:rsid w:val="3D484D37"/>
    <w:rsid w:val="3D495DF7"/>
    <w:rsid w:val="3D5F2479"/>
    <w:rsid w:val="3D851633"/>
    <w:rsid w:val="3D875BB8"/>
    <w:rsid w:val="3DBF1661"/>
    <w:rsid w:val="3DD84ADD"/>
    <w:rsid w:val="3E051FCE"/>
    <w:rsid w:val="3E1756B6"/>
    <w:rsid w:val="3E2048C2"/>
    <w:rsid w:val="3E28471D"/>
    <w:rsid w:val="3E3F34AC"/>
    <w:rsid w:val="3E42659A"/>
    <w:rsid w:val="3E4452CF"/>
    <w:rsid w:val="3E4C632F"/>
    <w:rsid w:val="3E5E3BF8"/>
    <w:rsid w:val="3E5F70CE"/>
    <w:rsid w:val="3E610DA9"/>
    <w:rsid w:val="3E645172"/>
    <w:rsid w:val="3E701062"/>
    <w:rsid w:val="3E77442B"/>
    <w:rsid w:val="3EAC39B4"/>
    <w:rsid w:val="3EB73C1B"/>
    <w:rsid w:val="3EC11BF7"/>
    <w:rsid w:val="3EE92873"/>
    <w:rsid w:val="3EF169DA"/>
    <w:rsid w:val="3EF93089"/>
    <w:rsid w:val="3EFD3948"/>
    <w:rsid w:val="3F0E4239"/>
    <w:rsid w:val="3F127531"/>
    <w:rsid w:val="3F2B4E96"/>
    <w:rsid w:val="3F3A7BF4"/>
    <w:rsid w:val="3F507482"/>
    <w:rsid w:val="3F5661ED"/>
    <w:rsid w:val="3F5C181E"/>
    <w:rsid w:val="3F613AE6"/>
    <w:rsid w:val="3F6263C0"/>
    <w:rsid w:val="3F700303"/>
    <w:rsid w:val="3F755AF4"/>
    <w:rsid w:val="3F7A035D"/>
    <w:rsid w:val="3F7A4AAC"/>
    <w:rsid w:val="3F7F2AED"/>
    <w:rsid w:val="3F8568C6"/>
    <w:rsid w:val="3F895D56"/>
    <w:rsid w:val="3FAF7F99"/>
    <w:rsid w:val="3FBB60ED"/>
    <w:rsid w:val="3FBE325D"/>
    <w:rsid w:val="3FC24EFB"/>
    <w:rsid w:val="3FC42D5D"/>
    <w:rsid w:val="3FC470DF"/>
    <w:rsid w:val="3FCA08E3"/>
    <w:rsid w:val="3FDD44BD"/>
    <w:rsid w:val="3FEE70B9"/>
    <w:rsid w:val="400E55CD"/>
    <w:rsid w:val="4016105A"/>
    <w:rsid w:val="4019618E"/>
    <w:rsid w:val="4047419F"/>
    <w:rsid w:val="40506241"/>
    <w:rsid w:val="40507088"/>
    <w:rsid w:val="40511B29"/>
    <w:rsid w:val="40525CFA"/>
    <w:rsid w:val="405666DE"/>
    <w:rsid w:val="405A164D"/>
    <w:rsid w:val="405A2653"/>
    <w:rsid w:val="40622EEA"/>
    <w:rsid w:val="40646D0C"/>
    <w:rsid w:val="407D09B4"/>
    <w:rsid w:val="40892F96"/>
    <w:rsid w:val="408E1F25"/>
    <w:rsid w:val="40927306"/>
    <w:rsid w:val="409D774F"/>
    <w:rsid w:val="40A22DA0"/>
    <w:rsid w:val="40A354E5"/>
    <w:rsid w:val="40A82BD1"/>
    <w:rsid w:val="40B03322"/>
    <w:rsid w:val="40C444B5"/>
    <w:rsid w:val="40DB60C2"/>
    <w:rsid w:val="4109777D"/>
    <w:rsid w:val="411F6223"/>
    <w:rsid w:val="41390C96"/>
    <w:rsid w:val="413B683F"/>
    <w:rsid w:val="41466C95"/>
    <w:rsid w:val="414B6987"/>
    <w:rsid w:val="4158647C"/>
    <w:rsid w:val="416B0B98"/>
    <w:rsid w:val="4175321B"/>
    <w:rsid w:val="418F78FA"/>
    <w:rsid w:val="4195768D"/>
    <w:rsid w:val="41A605D0"/>
    <w:rsid w:val="41A967E3"/>
    <w:rsid w:val="41BB2783"/>
    <w:rsid w:val="41C30FBB"/>
    <w:rsid w:val="41CA3305"/>
    <w:rsid w:val="41CC6A6E"/>
    <w:rsid w:val="41D46746"/>
    <w:rsid w:val="41DD294D"/>
    <w:rsid w:val="41E50241"/>
    <w:rsid w:val="41ED6B4B"/>
    <w:rsid w:val="42065175"/>
    <w:rsid w:val="42203DE5"/>
    <w:rsid w:val="423339AE"/>
    <w:rsid w:val="42400071"/>
    <w:rsid w:val="42623E1B"/>
    <w:rsid w:val="42702AE2"/>
    <w:rsid w:val="427A3AB6"/>
    <w:rsid w:val="427B2568"/>
    <w:rsid w:val="427B6090"/>
    <w:rsid w:val="42885024"/>
    <w:rsid w:val="428A5209"/>
    <w:rsid w:val="42A32E9D"/>
    <w:rsid w:val="42A37451"/>
    <w:rsid w:val="42AA632B"/>
    <w:rsid w:val="42AE7F37"/>
    <w:rsid w:val="42B9327D"/>
    <w:rsid w:val="42CC28E0"/>
    <w:rsid w:val="43037BB1"/>
    <w:rsid w:val="4308583C"/>
    <w:rsid w:val="433E40E3"/>
    <w:rsid w:val="434C25F0"/>
    <w:rsid w:val="434D4AE8"/>
    <w:rsid w:val="43512BF1"/>
    <w:rsid w:val="435448CE"/>
    <w:rsid w:val="43572820"/>
    <w:rsid w:val="43633FF9"/>
    <w:rsid w:val="436B0A40"/>
    <w:rsid w:val="43715519"/>
    <w:rsid w:val="437B5074"/>
    <w:rsid w:val="437E400B"/>
    <w:rsid w:val="43993698"/>
    <w:rsid w:val="439C3F24"/>
    <w:rsid w:val="43B31196"/>
    <w:rsid w:val="43BB720C"/>
    <w:rsid w:val="43BC335F"/>
    <w:rsid w:val="43C92B32"/>
    <w:rsid w:val="43E85BAE"/>
    <w:rsid w:val="43EB7ACC"/>
    <w:rsid w:val="43FC1AB4"/>
    <w:rsid w:val="442A1993"/>
    <w:rsid w:val="442F4C28"/>
    <w:rsid w:val="44402F95"/>
    <w:rsid w:val="447D407D"/>
    <w:rsid w:val="448A0E5D"/>
    <w:rsid w:val="449D45F7"/>
    <w:rsid w:val="449E7462"/>
    <w:rsid w:val="44A435AA"/>
    <w:rsid w:val="44A872EC"/>
    <w:rsid w:val="44A91136"/>
    <w:rsid w:val="44A97284"/>
    <w:rsid w:val="44C07EB7"/>
    <w:rsid w:val="44C41CD0"/>
    <w:rsid w:val="44C72410"/>
    <w:rsid w:val="44EB55BF"/>
    <w:rsid w:val="4516216D"/>
    <w:rsid w:val="451F0B3D"/>
    <w:rsid w:val="452A57C8"/>
    <w:rsid w:val="452D2698"/>
    <w:rsid w:val="45344BE8"/>
    <w:rsid w:val="454E3658"/>
    <w:rsid w:val="45770104"/>
    <w:rsid w:val="45836B41"/>
    <w:rsid w:val="45BA3A93"/>
    <w:rsid w:val="45BC2D40"/>
    <w:rsid w:val="45D32B9D"/>
    <w:rsid w:val="45D51F09"/>
    <w:rsid w:val="45E335B5"/>
    <w:rsid w:val="45FF0921"/>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952B6"/>
    <w:rsid w:val="46BA27BC"/>
    <w:rsid w:val="46BC6770"/>
    <w:rsid w:val="46C1708C"/>
    <w:rsid w:val="46CF7E90"/>
    <w:rsid w:val="46D13DB8"/>
    <w:rsid w:val="46D52711"/>
    <w:rsid w:val="46D86573"/>
    <w:rsid w:val="470B6B70"/>
    <w:rsid w:val="47240834"/>
    <w:rsid w:val="474378DF"/>
    <w:rsid w:val="47486CC0"/>
    <w:rsid w:val="47546CCD"/>
    <w:rsid w:val="475567CD"/>
    <w:rsid w:val="475B3DA3"/>
    <w:rsid w:val="478039D4"/>
    <w:rsid w:val="479E642E"/>
    <w:rsid w:val="47A20A59"/>
    <w:rsid w:val="47B5458F"/>
    <w:rsid w:val="47C1238D"/>
    <w:rsid w:val="47CB0AA5"/>
    <w:rsid w:val="47D52B50"/>
    <w:rsid w:val="47E246F7"/>
    <w:rsid w:val="47E76F91"/>
    <w:rsid w:val="47FF0DAF"/>
    <w:rsid w:val="48030380"/>
    <w:rsid w:val="48185A6B"/>
    <w:rsid w:val="48273A4D"/>
    <w:rsid w:val="483F2C13"/>
    <w:rsid w:val="48490C72"/>
    <w:rsid w:val="484A471E"/>
    <w:rsid w:val="484B0824"/>
    <w:rsid w:val="485162E7"/>
    <w:rsid w:val="48557869"/>
    <w:rsid w:val="48560B58"/>
    <w:rsid w:val="48583F28"/>
    <w:rsid w:val="48615205"/>
    <w:rsid w:val="486B3599"/>
    <w:rsid w:val="486D0456"/>
    <w:rsid w:val="486F3FB1"/>
    <w:rsid w:val="487452ED"/>
    <w:rsid w:val="48936FC5"/>
    <w:rsid w:val="489414DE"/>
    <w:rsid w:val="48A61185"/>
    <w:rsid w:val="48D17B15"/>
    <w:rsid w:val="48F814A8"/>
    <w:rsid w:val="491171A1"/>
    <w:rsid w:val="49146B04"/>
    <w:rsid w:val="4927647B"/>
    <w:rsid w:val="492C5797"/>
    <w:rsid w:val="494814C8"/>
    <w:rsid w:val="495B4299"/>
    <w:rsid w:val="495F48E7"/>
    <w:rsid w:val="49804F41"/>
    <w:rsid w:val="499C2D6D"/>
    <w:rsid w:val="49B1141B"/>
    <w:rsid w:val="49BF7880"/>
    <w:rsid w:val="49C82B49"/>
    <w:rsid w:val="49D56C49"/>
    <w:rsid w:val="49D855C7"/>
    <w:rsid w:val="49EC4258"/>
    <w:rsid w:val="49F80512"/>
    <w:rsid w:val="4A120AE6"/>
    <w:rsid w:val="4A21436D"/>
    <w:rsid w:val="4A263F01"/>
    <w:rsid w:val="4A45688F"/>
    <w:rsid w:val="4A4658CB"/>
    <w:rsid w:val="4A4C1CC9"/>
    <w:rsid w:val="4A7F1D52"/>
    <w:rsid w:val="4A854E3F"/>
    <w:rsid w:val="4AAB146E"/>
    <w:rsid w:val="4AAC594A"/>
    <w:rsid w:val="4AB74B72"/>
    <w:rsid w:val="4ABB6A60"/>
    <w:rsid w:val="4ACF32C9"/>
    <w:rsid w:val="4AED724C"/>
    <w:rsid w:val="4AF850BA"/>
    <w:rsid w:val="4AFB4F34"/>
    <w:rsid w:val="4B130467"/>
    <w:rsid w:val="4B1338CC"/>
    <w:rsid w:val="4B172B12"/>
    <w:rsid w:val="4B262EBA"/>
    <w:rsid w:val="4B3F1EC7"/>
    <w:rsid w:val="4B531F8D"/>
    <w:rsid w:val="4B55340A"/>
    <w:rsid w:val="4B662E8B"/>
    <w:rsid w:val="4B82772E"/>
    <w:rsid w:val="4B8D450C"/>
    <w:rsid w:val="4B943B21"/>
    <w:rsid w:val="4B9E0EF0"/>
    <w:rsid w:val="4BAB096B"/>
    <w:rsid w:val="4BAF7E06"/>
    <w:rsid w:val="4BBB3716"/>
    <w:rsid w:val="4BC50843"/>
    <w:rsid w:val="4BD46636"/>
    <w:rsid w:val="4BE52C2A"/>
    <w:rsid w:val="4BEE45CB"/>
    <w:rsid w:val="4C0563A3"/>
    <w:rsid w:val="4C082496"/>
    <w:rsid w:val="4C08678F"/>
    <w:rsid w:val="4C1B5AC4"/>
    <w:rsid w:val="4C396B73"/>
    <w:rsid w:val="4C426781"/>
    <w:rsid w:val="4C4C5496"/>
    <w:rsid w:val="4C6A1CEF"/>
    <w:rsid w:val="4C6C3432"/>
    <w:rsid w:val="4C854697"/>
    <w:rsid w:val="4C8C21FB"/>
    <w:rsid w:val="4C9D08B4"/>
    <w:rsid w:val="4CA66198"/>
    <w:rsid w:val="4CAA102F"/>
    <w:rsid w:val="4CB14655"/>
    <w:rsid w:val="4CB33E17"/>
    <w:rsid w:val="4CC80B92"/>
    <w:rsid w:val="4CC92C3A"/>
    <w:rsid w:val="4CD17EA5"/>
    <w:rsid w:val="4CE01489"/>
    <w:rsid w:val="4CE87159"/>
    <w:rsid w:val="4CEB74B6"/>
    <w:rsid w:val="4CF50A59"/>
    <w:rsid w:val="4CF8202F"/>
    <w:rsid w:val="4CFD4AAA"/>
    <w:rsid w:val="4D182801"/>
    <w:rsid w:val="4D1836FB"/>
    <w:rsid w:val="4D533AAF"/>
    <w:rsid w:val="4D6F1CC9"/>
    <w:rsid w:val="4D79073E"/>
    <w:rsid w:val="4D7B0185"/>
    <w:rsid w:val="4D9E34B9"/>
    <w:rsid w:val="4DBF6851"/>
    <w:rsid w:val="4DC73C39"/>
    <w:rsid w:val="4DC90683"/>
    <w:rsid w:val="4DC94ACF"/>
    <w:rsid w:val="4DCE1C69"/>
    <w:rsid w:val="4DE047C5"/>
    <w:rsid w:val="4DE54991"/>
    <w:rsid w:val="4DF05258"/>
    <w:rsid w:val="4E09036F"/>
    <w:rsid w:val="4E252D2A"/>
    <w:rsid w:val="4E3F795C"/>
    <w:rsid w:val="4E40707C"/>
    <w:rsid w:val="4E42373A"/>
    <w:rsid w:val="4E50145C"/>
    <w:rsid w:val="4E507D99"/>
    <w:rsid w:val="4E892804"/>
    <w:rsid w:val="4E8D2056"/>
    <w:rsid w:val="4EBB286E"/>
    <w:rsid w:val="4ED21F42"/>
    <w:rsid w:val="4EE07940"/>
    <w:rsid w:val="4EEF1E97"/>
    <w:rsid w:val="4EF3528B"/>
    <w:rsid w:val="4EF647A8"/>
    <w:rsid w:val="4F093E78"/>
    <w:rsid w:val="4F1E444B"/>
    <w:rsid w:val="4F262164"/>
    <w:rsid w:val="4F280A7B"/>
    <w:rsid w:val="4F2B223C"/>
    <w:rsid w:val="4F2C416E"/>
    <w:rsid w:val="4F3B0396"/>
    <w:rsid w:val="4F4D0E89"/>
    <w:rsid w:val="4F5464CE"/>
    <w:rsid w:val="4F55307E"/>
    <w:rsid w:val="4F6F5219"/>
    <w:rsid w:val="4F8E4B27"/>
    <w:rsid w:val="4F907AA4"/>
    <w:rsid w:val="4FA42C81"/>
    <w:rsid w:val="4FA60918"/>
    <w:rsid w:val="4FB476B5"/>
    <w:rsid w:val="4FBC4BF4"/>
    <w:rsid w:val="4FD65B1E"/>
    <w:rsid w:val="50051405"/>
    <w:rsid w:val="500832F8"/>
    <w:rsid w:val="501136F0"/>
    <w:rsid w:val="502256AD"/>
    <w:rsid w:val="504215FA"/>
    <w:rsid w:val="50451DB7"/>
    <w:rsid w:val="504B791D"/>
    <w:rsid w:val="50754C44"/>
    <w:rsid w:val="508B4900"/>
    <w:rsid w:val="508F60CA"/>
    <w:rsid w:val="50981162"/>
    <w:rsid w:val="5098458C"/>
    <w:rsid w:val="50BC7B28"/>
    <w:rsid w:val="50C06385"/>
    <w:rsid w:val="50CE6418"/>
    <w:rsid w:val="50D12D28"/>
    <w:rsid w:val="50D327FF"/>
    <w:rsid w:val="50D40BCA"/>
    <w:rsid w:val="50D4778F"/>
    <w:rsid w:val="50D70E9D"/>
    <w:rsid w:val="50F35D93"/>
    <w:rsid w:val="50FA44CD"/>
    <w:rsid w:val="510036F5"/>
    <w:rsid w:val="5105303B"/>
    <w:rsid w:val="51114085"/>
    <w:rsid w:val="511216F1"/>
    <w:rsid w:val="512A1CE3"/>
    <w:rsid w:val="51375B19"/>
    <w:rsid w:val="514516F1"/>
    <w:rsid w:val="51545650"/>
    <w:rsid w:val="51652510"/>
    <w:rsid w:val="516E7D73"/>
    <w:rsid w:val="5180209A"/>
    <w:rsid w:val="51897721"/>
    <w:rsid w:val="518F6268"/>
    <w:rsid w:val="519667AD"/>
    <w:rsid w:val="51973EE4"/>
    <w:rsid w:val="51A84D41"/>
    <w:rsid w:val="51AA2482"/>
    <w:rsid w:val="51B1317F"/>
    <w:rsid w:val="51C23429"/>
    <w:rsid w:val="51DB1E92"/>
    <w:rsid w:val="51E14E39"/>
    <w:rsid w:val="51ED757F"/>
    <w:rsid w:val="52150A7D"/>
    <w:rsid w:val="52414306"/>
    <w:rsid w:val="52457AEB"/>
    <w:rsid w:val="52564EE5"/>
    <w:rsid w:val="52666F95"/>
    <w:rsid w:val="526763FB"/>
    <w:rsid w:val="52741EC2"/>
    <w:rsid w:val="5274205C"/>
    <w:rsid w:val="53326854"/>
    <w:rsid w:val="53336AAE"/>
    <w:rsid w:val="533A136C"/>
    <w:rsid w:val="53480B19"/>
    <w:rsid w:val="5355264E"/>
    <w:rsid w:val="535F2BBA"/>
    <w:rsid w:val="536504C6"/>
    <w:rsid w:val="537C67BA"/>
    <w:rsid w:val="539D7A2D"/>
    <w:rsid w:val="53AF337A"/>
    <w:rsid w:val="53B26284"/>
    <w:rsid w:val="53B759F4"/>
    <w:rsid w:val="53D225A4"/>
    <w:rsid w:val="53DF4479"/>
    <w:rsid w:val="53FD46F3"/>
    <w:rsid w:val="54024151"/>
    <w:rsid w:val="54157C9B"/>
    <w:rsid w:val="54186AD3"/>
    <w:rsid w:val="543547EF"/>
    <w:rsid w:val="54371F77"/>
    <w:rsid w:val="543B112A"/>
    <w:rsid w:val="544A4D29"/>
    <w:rsid w:val="54547B86"/>
    <w:rsid w:val="5459550C"/>
    <w:rsid w:val="545E0121"/>
    <w:rsid w:val="54633F30"/>
    <w:rsid w:val="546A3396"/>
    <w:rsid w:val="54760B52"/>
    <w:rsid w:val="54806293"/>
    <w:rsid w:val="5481317B"/>
    <w:rsid w:val="5494027A"/>
    <w:rsid w:val="54A21918"/>
    <w:rsid w:val="54AA76FF"/>
    <w:rsid w:val="54AC3199"/>
    <w:rsid w:val="54B92F65"/>
    <w:rsid w:val="54DA00AC"/>
    <w:rsid w:val="54DE5937"/>
    <w:rsid w:val="54E05AE9"/>
    <w:rsid w:val="54E82ECC"/>
    <w:rsid w:val="54FB3C17"/>
    <w:rsid w:val="55023D6F"/>
    <w:rsid w:val="551765D7"/>
    <w:rsid w:val="551D6AC8"/>
    <w:rsid w:val="55220DA5"/>
    <w:rsid w:val="55272CCA"/>
    <w:rsid w:val="552B579B"/>
    <w:rsid w:val="55487F01"/>
    <w:rsid w:val="55564A1D"/>
    <w:rsid w:val="555C6E60"/>
    <w:rsid w:val="556B74EA"/>
    <w:rsid w:val="556B7BE3"/>
    <w:rsid w:val="556E398A"/>
    <w:rsid w:val="558114B8"/>
    <w:rsid w:val="55910F8E"/>
    <w:rsid w:val="55AB500F"/>
    <w:rsid w:val="55B256C0"/>
    <w:rsid w:val="55C73811"/>
    <w:rsid w:val="55DF79E5"/>
    <w:rsid w:val="5611384C"/>
    <w:rsid w:val="561B28DD"/>
    <w:rsid w:val="561D05FE"/>
    <w:rsid w:val="5635520A"/>
    <w:rsid w:val="564846E1"/>
    <w:rsid w:val="566056C5"/>
    <w:rsid w:val="56641FF0"/>
    <w:rsid w:val="566C0CDE"/>
    <w:rsid w:val="567A48C4"/>
    <w:rsid w:val="567F34E2"/>
    <w:rsid w:val="56840D14"/>
    <w:rsid w:val="568868CC"/>
    <w:rsid w:val="56933527"/>
    <w:rsid w:val="56994311"/>
    <w:rsid w:val="569C4AD4"/>
    <w:rsid w:val="56A90562"/>
    <w:rsid w:val="56AD325A"/>
    <w:rsid w:val="56AD47B1"/>
    <w:rsid w:val="56B913AD"/>
    <w:rsid w:val="56DA0859"/>
    <w:rsid w:val="56DC35DD"/>
    <w:rsid w:val="56E17318"/>
    <w:rsid w:val="56FD590E"/>
    <w:rsid w:val="56FE257B"/>
    <w:rsid w:val="57036880"/>
    <w:rsid w:val="57110754"/>
    <w:rsid w:val="57305E26"/>
    <w:rsid w:val="57314C5A"/>
    <w:rsid w:val="574A5794"/>
    <w:rsid w:val="57540F95"/>
    <w:rsid w:val="575A261C"/>
    <w:rsid w:val="578C50D8"/>
    <w:rsid w:val="57A6426A"/>
    <w:rsid w:val="57B21B09"/>
    <w:rsid w:val="57BF0950"/>
    <w:rsid w:val="57E01724"/>
    <w:rsid w:val="57F307C1"/>
    <w:rsid w:val="57FA2BAA"/>
    <w:rsid w:val="580162E5"/>
    <w:rsid w:val="58041F34"/>
    <w:rsid w:val="5815497A"/>
    <w:rsid w:val="581C6799"/>
    <w:rsid w:val="58327181"/>
    <w:rsid w:val="584D4B72"/>
    <w:rsid w:val="585D149C"/>
    <w:rsid w:val="586621B6"/>
    <w:rsid w:val="589C683B"/>
    <w:rsid w:val="58B9588A"/>
    <w:rsid w:val="58C14572"/>
    <w:rsid w:val="58C73AD7"/>
    <w:rsid w:val="58DA2920"/>
    <w:rsid w:val="58F020A3"/>
    <w:rsid w:val="58FB332B"/>
    <w:rsid w:val="59130297"/>
    <w:rsid w:val="591E1291"/>
    <w:rsid w:val="59540A82"/>
    <w:rsid w:val="59594578"/>
    <w:rsid w:val="59631729"/>
    <w:rsid w:val="596D14E7"/>
    <w:rsid w:val="598A7A09"/>
    <w:rsid w:val="59B33075"/>
    <w:rsid w:val="59B63D96"/>
    <w:rsid w:val="59BA3374"/>
    <w:rsid w:val="59C13ED2"/>
    <w:rsid w:val="59E6253A"/>
    <w:rsid w:val="59E7033F"/>
    <w:rsid w:val="5A0354F7"/>
    <w:rsid w:val="5A1E5359"/>
    <w:rsid w:val="5A291824"/>
    <w:rsid w:val="5A344ECC"/>
    <w:rsid w:val="5A390B46"/>
    <w:rsid w:val="5A492723"/>
    <w:rsid w:val="5A5D74BC"/>
    <w:rsid w:val="5A7C5C8F"/>
    <w:rsid w:val="5A7F5FF4"/>
    <w:rsid w:val="5A90403D"/>
    <w:rsid w:val="5A9D71ED"/>
    <w:rsid w:val="5AA2571A"/>
    <w:rsid w:val="5AB04EDE"/>
    <w:rsid w:val="5AC64C86"/>
    <w:rsid w:val="5ACF4A76"/>
    <w:rsid w:val="5AD51064"/>
    <w:rsid w:val="5ADE295C"/>
    <w:rsid w:val="5AF04090"/>
    <w:rsid w:val="5AF8170C"/>
    <w:rsid w:val="5B05555C"/>
    <w:rsid w:val="5B117908"/>
    <w:rsid w:val="5B1649CC"/>
    <w:rsid w:val="5B244DD8"/>
    <w:rsid w:val="5B2717CA"/>
    <w:rsid w:val="5B295890"/>
    <w:rsid w:val="5B2E4556"/>
    <w:rsid w:val="5B2F1F99"/>
    <w:rsid w:val="5B3879B9"/>
    <w:rsid w:val="5B436EF0"/>
    <w:rsid w:val="5B4D2B80"/>
    <w:rsid w:val="5B4F79FA"/>
    <w:rsid w:val="5B550806"/>
    <w:rsid w:val="5B770B64"/>
    <w:rsid w:val="5B893F6C"/>
    <w:rsid w:val="5B9F1B41"/>
    <w:rsid w:val="5BA37F28"/>
    <w:rsid w:val="5BAE24A8"/>
    <w:rsid w:val="5BB117B1"/>
    <w:rsid w:val="5BC51BF0"/>
    <w:rsid w:val="5BCF26D8"/>
    <w:rsid w:val="5BD34259"/>
    <w:rsid w:val="5C0B7CEE"/>
    <w:rsid w:val="5C13308A"/>
    <w:rsid w:val="5C44015E"/>
    <w:rsid w:val="5C4D41F0"/>
    <w:rsid w:val="5C554BC5"/>
    <w:rsid w:val="5C5E11A8"/>
    <w:rsid w:val="5C5E75D0"/>
    <w:rsid w:val="5C66589F"/>
    <w:rsid w:val="5C66667E"/>
    <w:rsid w:val="5C7D3D43"/>
    <w:rsid w:val="5C882C4F"/>
    <w:rsid w:val="5C8962BA"/>
    <w:rsid w:val="5CA70B0A"/>
    <w:rsid w:val="5CBD523A"/>
    <w:rsid w:val="5CCD31A9"/>
    <w:rsid w:val="5CD2475E"/>
    <w:rsid w:val="5CF86CAE"/>
    <w:rsid w:val="5D0B3776"/>
    <w:rsid w:val="5D443020"/>
    <w:rsid w:val="5D47572E"/>
    <w:rsid w:val="5D485FD5"/>
    <w:rsid w:val="5D487E79"/>
    <w:rsid w:val="5D516A2D"/>
    <w:rsid w:val="5D65410C"/>
    <w:rsid w:val="5D6C5E39"/>
    <w:rsid w:val="5D71281A"/>
    <w:rsid w:val="5D7D662C"/>
    <w:rsid w:val="5D9134AB"/>
    <w:rsid w:val="5D954FBB"/>
    <w:rsid w:val="5D9C6762"/>
    <w:rsid w:val="5DE847B7"/>
    <w:rsid w:val="5DEE4E88"/>
    <w:rsid w:val="5E0779FA"/>
    <w:rsid w:val="5E1D5BB1"/>
    <w:rsid w:val="5E1D5F77"/>
    <w:rsid w:val="5E234035"/>
    <w:rsid w:val="5E4F7B86"/>
    <w:rsid w:val="5E4F7B9F"/>
    <w:rsid w:val="5E5608DB"/>
    <w:rsid w:val="5E751A3D"/>
    <w:rsid w:val="5E7762CF"/>
    <w:rsid w:val="5E8460C1"/>
    <w:rsid w:val="5EBF574D"/>
    <w:rsid w:val="5EC9135A"/>
    <w:rsid w:val="5ED14E5B"/>
    <w:rsid w:val="5EDA14B9"/>
    <w:rsid w:val="5EF04B7B"/>
    <w:rsid w:val="5EFF3DE0"/>
    <w:rsid w:val="5F106EAF"/>
    <w:rsid w:val="5F2711D9"/>
    <w:rsid w:val="5F283CA5"/>
    <w:rsid w:val="5F305F32"/>
    <w:rsid w:val="5F425A26"/>
    <w:rsid w:val="5F4E3CB5"/>
    <w:rsid w:val="5F71550B"/>
    <w:rsid w:val="5F78456F"/>
    <w:rsid w:val="5F7D1E64"/>
    <w:rsid w:val="5F9374D0"/>
    <w:rsid w:val="5FB50836"/>
    <w:rsid w:val="5FB54A36"/>
    <w:rsid w:val="5FDA48B5"/>
    <w:rsid w:val="5FE25384"/>
    <w:rsid w:val="5FE875BC"/>
    <w:rsid w:val="60671E65"/>
    <w:rsid w:val="607562A7"/>
    <w:rsid w:val="608664A5"/>
    <w:rsid w:val="608C7B28"/>
    <w:rsid w:val="608F41F2"/>
    <w:rsid w:val="608F48B0"/>
    <w:rsid w:val="60934545"/>
    <w:rsid w:val="609E6925"/>
    <w:rsid w:val="60BA77CD"/>
    <w:rsid w:val="60C63F24"/>
    <w:rsid w:val="60CA2B58"/>
    <w:rsid w:val="60D12704"/>
    <w:rsid w:val="60EC7957"/>
    <w:rsid w:val="60F80C2F"/>
    <w:rsid w:val="613468C2"/>
    <w:rsid w:val="613A48D5"/>
    <w:rsid w:val="61487E7F"/>
    <w:rsid w:val="614C4BCD"/>
    <w:rsid w:val="614F6149"/>
    <w:rsid w:val="61572E4F"/>
    <w:rsid w:val="616128EC"/>
    <w:rsid w:val="616720C6"/>
    <w:rsid w:val="61725619"/>
    <w:rsid w:val="61787FA0"/>
    <w:rsid w:val="617E294F"/>
    <w:rsid w:val="618649E8"/>
    <w:rsid w:val="619104F5"/>
    <w:rsid w:val="61AB7C65"/>
    <w:rsid w:val="61AD7969"/>
    <w:rsid w:val="61C3512C"/>
    <w:rsid w:val="61DB7979"/>
    <w:rsid w:val="62073433"/>
    <w:rsid w:val="620B3059"/>
    <w:rsid w:val="620D753C"/>
    <w:rsid w:val="62181D46"/>
    <w:rsid w:val="626B7791"/>
    <w:rsid w:val="62721747"/>
    <w:rsid w:val="628762A4"/>
    <w:rsid w:val="628875C0"/>
    <w:rsid w:val="628C2933"/>
    <w:rsid w:val="628C4312"/>
    <w:rsid w:val="62A95F12"/>
    <w:rsid w:val="62AA703F"/>
    <w:rsid w:val="62AB1D8D"/>
    <w:rsid w:val="62C42917"/>
    <w:rsid w:val="62D9309F"/>
    <w:rsid w:val="62DE5A92"/>
    <w:rsid w:val="62E73481"/>
    <w:rsid w:val="62ED42C9"/>
    <w:rsid w:val="62F0419C"/>
    <w:rsid w:val="62FA55D0"/>
    <w:rsid w:val="631A7E52"/>
    <w:rsid w:val="63234C0F"/>
    <w:rsid w:val="63365E8E"/>
    <w:rsid w:val="634B4DB7"/>
    <w:rsid w:val="634C01CF"/>
    <w:rsid w:val="635665B8"/>
    <w:rsid w:val="637A72AA"/>
    <w:rsid w:val="63A83A82"/>
    <w:rsid w:val="63CB3622"/>
    <w:rsid w:val="63D600F2"/>
    <w:rsid w:val="63E31E9D"/>
    <w:rsid w:val="640434E5"/>
    <w:rsid w:val="64185C22"/>
    <w:rsid w:val="643B275E"/>
    <w:rsid w:val="64411A38"/>
    <w:rsid w:val="64587275"/>
    <w:rsid w:val="646A5BED"/>
    <w:rsid w:val="64C4485F"/>
    <w:rsid w:val="64D24668"/>
    <w:rsid w:val="64DA076B"/>
    <w:rsid w:val="64E36924"/>
    <w:rsid w:val="64E9112D"/>
    <w:rsid w:val="65014155"/>
    <w:rsid w:val="65142B38"/>
    <w:rsid w:val="6520621E"/>
    <w:rsid w:val="653D68E6"/>
    <w:rsid w:val="655230E9"/>
    <w:rsid w:val="656A3683"/>
    <w:rsid w:val="656A7144"/>
    <w:rsid w:val="657B048C"/>
    <w:rsid w:val="657F70B1"/>
    <w:rsid w:val="65865107"/>
    <w:rsid w:val="659242EE"/>
    <w:rsid w:val="659E656E"/>
    <w:rsid w:val="659E7900"/>
    <w:rsid w:val="65B0069A"/>
    <w:rsid w:val="65B61ED7"/>
    <w:rsid w:val="65F93869"/>
    <w:rsid w:val="66053426"/>
    <w:rsid w:val="660B2971"/>
    <w:rsid w:val="660B5D8E"/>
    <w:rsid w:val="66224F9D"/>
    <w:rsid w:val="6632531C"/>
    <w:rsid w:val="66491321"/>
    <w:rsid w:val="667237CD"/>
    <w:rsid w:val="66953E2E"/>
    <w:rsid w:val="669F7CBA"/>
    <w:rsid w:val="66AE39AD"/>
    <w:rsid w:val="66B00768"/>
    <w:rsid w:val="66FB73E6"/>
    <w:rsid w:val="670A4B9E"/>
    <w:rsid w:val="67171C12"/>
    <w:rsid w:val="671C012D"/>
    <w:rsid w:val="672E507D"/>
    <w:rsid w:val="673936D7"/>
    <w:rsid w:val="67517AFA"/>
    <w:rsid w:val="67805AAD"/>
    <w:rsid w:val="67AB1B26"/>
    <w:rsid w:val="67B265D1"/>
    <w:rsid w:val="67B30E44"/>
    <w:rsid w:val="67C23B71"/>
    <w:rsid w:val="67C501C3"/>
    <w:rsid w:val="67E55296"/>
    <w:rsid w:val="67E87F7F"/>
    <w:rsid w:val="67EF5410"/>
    <w:rsid w:val="68080A2F"/>
    <w:rsid w:val="681E7CFD"/>
    <w:rsid w:val="68221B5F"/>
    <w:rsid w:val="682633F9"/>
    <w:rsid w:val="68270406"/>
    <w:rsid w:val="68273145"/>
    <w:rsid w:val="682A5BF7"/>
    <w:rsid w:val="68344C36"/>
    <w:rsid w:val="684E5727"/>
    <w:rsid w:val="68535738"/>
    <w:rsid w:val="68721156"/>
    <w:rsid w:val="687C423F"/>
    <w:rsid w:val="68C25D28"/>
    <w:rsid w:val="68D033F3"/>
    <w:rsid w:val="68DC689F"/>
    <w:rsid w:val="68DE0CB1"/>
    <w:rsid w:val="68E0170A"/>
    <w:rsid w:val="68F24605"/>
    <w:rsid w:val="68F302CC"/>
    <w:rsid w:val="69123CE1"/>
    <w:rsid w:val="69141C2E"/>
    <w:rsid w:val="69184264"/>
    <w:rsid w:val="693350FB"/>
    <w:rsid w:val="695479FA"/>
    <w:rsid w:val="696F1E02"/>
    <w:rsid w:val="69762AAC"/>
    <w:rsid w:val="697826BD"/>
    <w:rsid w:val="69874F79"/>
    <w:rsid w:val="69974F12"/>
    <w:rsid w:val="69997553"/>
    <w:rsid w:val="69AA23F5"/>
    <w:rsid w:val="69BF7EC3"/>
    <w:rsid w:val="69D330B4"/>
    <w:rsid w:val="69F432B5"/>
    <w:rsid w:val="6A2835EC"/>
    <w:rsid w:val="6A291175"/>
    <w:rsid w:val="6A2C34AA"/>
    <w:rsid w:val="6A6459AF"/>
    <w:rsid w:val="6A820F91"/>
    <w:rsid w:val="6A824374"/>
    <w:rsid w:val="6A87407F"/>
    <w:rsid w:val="6A99127D"/>
    <w:rsid w:val="6AB8004E"/>
    <w:rsid w:val="6AB861B4"/>
    <w:rsid w:val="6AD414D7"/>
    <w:rsid w:val="6AD96CB7"/>
    <w:rsid w:val="6AFD14F6"/>
    <w:rsid w:val="6B0F3C1E"/>
    <w:rsid w:val="6B13077A"/>
    <w:rsid w:val="6B1424DD"/>
    <w:rsid w:val="6B221E5F"/>
    <w:rsid w:val="6B272595"/>
    <w:rsid w:val="6B2B1CE6"/>
    <w:rsid w:val="6B2F5E6F"/>
    <w:rsid w:val="6B4629BA"/>
    <w:rsid w:val="6B4C3CF7"/>
    <w:rsid w:val="6B5B3140"/>
    <w:rsid w:val="6B6B5CD2"/>
    <w:rsid w:val="6B711394"/>
    <w:rsid w:val="6B7B2A53"/>
    <w:rsid w:val="6B7C0E69"/>
    <w:rsid w:val="6B831059"/>
    <w:rsid w:val="6B882178"/>
    <w:rsid w:val="6BA078E7"/>
    <w:rsid w:val="6BB36B04"/>
    <w:rsid w:val="6BC576AE"/>
    <w:rsid w:val="6BC82F86"/>
    <w:rsid w:val="6BCC1277"/>
    <w:rsid w:val="6BE20510"/>
    <w:rsid w:val="6BEA1F9C"/>
    <w:rsid w:val="6BFC4F57"/>
    <w:rsid w:val="6C1F76C2"/>
    <w:rsid w:val="6C4D2CE9"/>
    <w:rsid w:val="6C4E1244"/>
    <w:rsid w:val="6C51299F"/>
    <w:rsid w:val="6C536837"/>
    <w:rsid w:val="6C5B6EEC"/>
    <w:rsid w:val="6C5D2D2B"/>
    <w:rsid w:val="6C69192F"/>
    <w:rsid w:val="6C6E3EA2"/>
    <w:rsid w:val="6C7765FE"/>
    <w:rsid w:val="6C8008DC"/>
    <w:rsid w:val="6C823C2D"/>
    <w:rsid w:val="6CA92B04"/>
    <w:rsid w:val="6CAA5E4D"/>
    <w:rsid w:val="6CAF3DE3"/>
    <w:rsid w:val="6CC60DC9"/>
    <w:rsid w:val="6CD44DB3"/>
    <w:rsid w:val="6CD642E7"/>
    <w:rsid w:val="6CDC7845"/>
    <w:rsid w:val="6CE31305"/>
    <w:rsid w:val="6D000FC4"/>
    <w:rsid w:val="6D031778"/>
    <w:rsid w:val="6D08005D"/>
    <w:rsid w:val="6D0A7C83"/>
    <w:rsid w:val="6D106FB7"/>
    <w:rsid w:val="6D157FC8"/>
    <w:rsid w:val="6D1C3F9C"/>
    <w:rsid w:val="6D2B7848"/>
    <w:rsid w:val="6D4A67A4"/>
    <w:rsid w:val="6D517127"/>
    <w:rsid w:val="6D582717"/>
    <w:rsid w:val="6D5D5CC1"/>
    <w:rsid w:val="6D6B744D"/>
    <w:rsid w:val="6DA07DE7"/>
    <w:rsid w:val="6DA721E6"/>
    <w:rsid w:val="6DBE5CD2"/>
    <w:rsid w:val="6DE374BA"/>
    <w:rsid w:val="6DEC6B1D"/>
    <w:rsid w:val="6E1A3D81"/>
    <w:rsid w:val="6E20601C"/>
    <w:rsid w:val="6E2A5041"/>
    <w:rsid w:val="6E2C4FDA"/>
    <w:rsid w:val="6E3A38A7"/>
    <w:rsid w:val="6E4660D0"/>
    <w:rsid w:val="6E4A043D"/>
    <w:rsid w:val="6E6F129A"/>
    <w:rsid w:val="6E8C7E9A"/>
    <w:rsid w:val="6EA7226C"/>
    <w:rsid w:val="6EB13143"/>
    <w:rsid w:val="6EB1782A"/>
    <w:rsid w:val="6EBF0F07"/>
    <w:rsid w:val="6EC3545C"/>
    <w:rsid w:val="6ECA78B1"/>
    <w:rsid w:val="6EFD5C0F"/>
    <w:rsid w:val="6F0211AE"/>
    <w:rsid w:val="6F081FAF"/>
    <w:rsid w:val="6F252E0D"/>
    <w:rsid w:val="6F257D94"/>
    <w:rsid w:val="6F6A055F"/>
    <w:rsid w:val="6F6A09C1"/>
    <w:rsid w:val="6F733EF8"/>
    <w:rsid w:val="6F7478CD"/>
    <w:rsid w:val="6F8310B0"/>
    <w:rsid w:val="6FA66C5B"/>
    <w:rsid w:val="6FAF4A0F"/>
    <w:rsid w:val="6FB917DB"/>
    <w:rsid w:val="6FC80B1A"/>
    <w:rsid w:val="6FD412E1"/>
    <w:rsid w:val="6FEA1D9F"/>
    <w:rsid w:val="6FEE7DF4"/>
    <w:rsid w:val="6FF43A17"/>
    <w:rsid w:val="6FF473BA"/>
    <w:rsid w:val="6FFC588A"/>
    <w:rsid w:val="70233526"/>
    <w:rsid w:val="70306C17"/>
    <w:rsid w:val="70754C0A"/>
    <w:rsid w:val="70810F20"/>
    <w:rsid w:val="70984F7D"/>
    <w:rsid w:val="709970EF"/>
    <w:rsid w:val="709C1A8C"/>
    <w:rsid w:val="70B27B70"/>
    <w:rsid w:val="70CE09C3"/>
    <w:rsid w:val="70E306DF"/>
    <w:rsid w:val="70E41A32"/>
    <w:rsid w:val="71147566"/>
    <w:rsid w:val="711E76A8"/>
    <w:rsid w:val="71287630"/>
    <w:rsid w:val="712C1AEB"/>
    <w:rsid w:val="713148BC"/>
    <w:rsid w:val="71371CF9"/>
    <w:rsid w:val="713E5AE7"/>
    <w:rsid w:val="716F1C44"/>
    <w:rsid w:val="717E7A69"/>
    <w:rsid w:val="71806D32"/>
    <w:rsid w:val="71927E43"/>
    <w:rsid w:val="71AD6FAE"/>
    <w:rsid w:val="71AE30B5"/>
    <w:rsid w:val="71C27EC8"/>
    <w:rsid w:val="71C33DD0"/>
    <w:rsid w:val="71D129F4"/>
    <w:rsid w:val="71FB10E2"/>
    <w:rsid w:val="72005AE6"/>
    <w:rsid w:val="720E57EF"/>
    <w:rsid w:val="72104AC2"/>
    <w:rsid w:val="72124041"/>
    <w:rsid w:val="72135B21"/>
    <w:rsid w:val="721601E1"/>
    <w:rsid w:val="72337620"/>
    <w:rsid w:val="723F5BDB"/>
    <w:rsid w:val="72495D85"/>
    <w:rsid w:val="72570EA7"/>
    <w:rsid w:val="725F047E"/>
    <w:rsid w:val="72726B56"/>
    <w:rsid w:val="727355E2"/>
    <w:rsid w:val="72A11E23"/>
    <w:rsid w:val="72A322A5"/>
    <w:rsid w:val="72AF0917"/>
    <w:rsid w:val="72B3210B"/>
    <w:rsid w:val="72CF7ADB"/>
    <w:rsid w:val="72E75951"/>
    <w:rsid w:val="72E91B02"/>
    <w:rsid w:val="72F9284C"/>
    <w:rsid w:val="72FF3233"/>
    <w:rsid w:val="73141659"/>
    <w:rsid w:val="732650C3"/>
    <w:rsid w:val="733C616F"/>
    <w:rsid w:val="7340334A"/>
    <w:rsid w:val="734A7EB9"/>
    <w:rsid w:val="73586DC3"/>
    <w:rsid w:val="735B05AA"/>
    <w:rsid w:val="7367676C"/>
    <w:rsid w:val="736811C4"/>
    <w:rsid w:val="73725CC7"/>
    <w:rsid w:val="738842D9"/>
    <w:rsid w:val="739B35DE"/>
    <w:rsid w:val="73B3455A"/>
    <w:rsid w:val="73DA0AAB"/>
    <w:rsid w:val="73FA2A89"/>
    <w:rsid w:val="73FF32CB"/>
    <w:rsid w:val="74041738"/>
    <w:rsid w:val="7405758D"/>
    <w:rsid w:val="740C73F0"/>
    <w:rsid w:val="74301EA6"/>
    <w:rsid w:val="74386E56"/>
    <w:rsid w:val="7439010A"/>
    <w:rsid w:val="74622F2F"/>
    <w:rsid w:val="74682E1C"/>
    <w:rsid w:val="74824DB9"/>
    <w:rsid w:val="7497088D"/>
    <w:rsid w:val="74A30572"/>
    <w:rsid w:val="74C73FE3"/>
    <w:rsid w:val="74DC5A55"/>
    <w:rsid w:val="74E71A82"/>
    <w:rsid w:val="74F64E3F"/>
    <w:rsid w:val="74FD1B30"/>
    <w:rsid w:val="751D0E17"/>
    <w:rsid w:val="754A05DC"/>
    <w:rsid w:val="757530A7"/>
    <w:rsid w:val="75942A40"/>
    <w:rsid w:val="75A023F2"/>
    <w:rsid w:val="75C5780F"/>
    <w:rsid w:val="75D41993"/>
    <w:rsid w:val="75FB2A56"/>
    <w:rsid w:val="75FF18EA"/>
    <w:rsid w:val="76023351"/>
    <w:rsid w:val="761730DD"/>
    <w:rsid w:val="762514F1"/>
    <w:rsid w:val="762C5C47"/>
    <w:rsid w:val="765512FB"/>
    <w:rsid w:val="766477E6"/>
    <w:rsid w:val="76687032"/>
    <w:rsid w:val="7672045B"/>
    <w:rsid w:val="76766B2A"/>
    <w:rsid w:val="7677598C"/>
    <w:rsid w:val="767F2D37"/>
    <w:rsid w:val="76895AED"/>
    <w:rsid w:val="7698131F"/>
    <w:rsid w:val="76984EB1"/>
    <w:rsid w:val="76991A17"/>
    <w:rsid w:val="76BA50E5"/>
    <w:rsid w:val="76C01D43"/>
    <w:rsid w:val="76C42FE0"/>
    <w:rsid w:val="76D42781"/>
    <w:rsid w:val="76D45B4A"/>
    <w:rsid w:val="76D81D5A"/>
    <w:rsid w:val="77067FBD"/>
    <w:rsid w:val="771A06F0"/>
    <w:rsid w:val="77236D53"/>
    <w:rsid w:val="772A5AB9"/>
    <w:rsid w:val="774D3DC3"/>
    <w:rsid w:val="776A22E2"/>
    <w:rsid w:val="776D6580"/>
    <w:rsid w:val="778C04E9"/>
    <w:rsid w:val="778F2765"/>
    <w:rsid w:val="77B360B7"/>
    <w:rsid w:val="77B65AA5"/>
    <w:rsid w:val="77E22291"/>
    <w:rsid w:val="77E64251"/>
    <w:rsid w:val="77EF6C02"/>
    <w:rsid w:val="7803269B"/>
    <w:rsid w:val="78125407"/>
    <w:rsid w:val="78163E0D"/>
    <w:rsid w:val="781E2A04"/>
    <w:rsid w:val="78300AEE"/>
    <w:rsid w:val="784F14F7"/>
    <w:rsid w:val="78507637"/>
    <w:rsid w:val="7859168E"/>
    <w:rsid w:val="7867796C"/>
    <w:rsid w:val="78797F61"/>
    <w:rsid w:val="787F40EE"/>
    <w:rsid w:val="78985EAB"/>
    <w:rsid w:val="789E5F80"/>
    <w:rsid w:val="78B57BD3"/>
    <w:rsid w:val="78C14DB7"/>
    <w:rsid w:val="78C243BF"/>
    <w:rsid w:val="78C44A4A"/>
    <w:rsid w:val="78D81144"/>
    <w:rsid w:val="78F669DD"/>
    <w:rsid w:val="79000801"/>
    <w:rsid w:val="79047D24"/>
    <w:rsid w:val="792073FF"/>
    <w:rsid w:val="79255B1E"/>
    <w:rsid w:val="79327BE3"/>
    <w:rsid w:val="793423B9"/>
    <w:rsid w:val="794674FF"/>
    <w:rsid w:val="794F5E9D"/>
    <w:rsid w:val="7950305C"/>
    <w:rsid w:val="79596ED9"/>
    <w:rsid w:val="795F7A95"/>
    <w:rsid w:val="79645F30"/>
    <w:rsid w:val="796606AB"/>
    <w:rsid w:val="797279F9"/>
    <w:rsid w:val="798B6440"/>
    <w:rsid w:val="79976759"/>
    <w:rsid w:val="799C0BFC"/>
    <w:rsid w:val="79B50C6F"/>
    <w:rsid w:val="79D319E8"/>
    <w:rsid w:val="79E06AB0"/>
    <w:rsid w:val="79F82F77"/>
    <w:rsid w:val="7A0527D6"/>
    <w:rsid w:val="7A073B40"/>
    <w:rsid w:val="7A1E66A7"/>
    <w:rsid w:val="7A3E3C86"/>
    <w:rsid w:val="7A421F6B"/>
    <w:rsid w:val="7A6A1622"/>
    <w:rsid w:val="7A961F78"/>
    <w:rsid w:val="7A9C129D"/>
    <w:rsid w:val="7AAC617C"/>
    <w:rsid w:val="7ABB0835"/>
    <w:rsid w:val="7ABE7A74"/>
    <w:rsid w:val="7AC3193E"/>
    <w:rsid w:val="7AD825ED"/>
    <w:rsid w:val="7AE7522B"/>
    <w:rsid w:val="7AEF05B0"/>
    <w:rsid w:val="7AF11E4A"/>
    <w:rsid w:val="7AFC756B"/>
    <w:rsid w:val="7B0A616D"/>
    <w:rsid w:val="7B1001C7"/>
    <w:rsid w:val="7B1530FA"/>
    <w:rsid w:val="7B2119B9"/>
    <w:rsid w:val="7B385861"/>
    <w:rsid w:val="7B6A65F9"/>
    <w:rsid w:val="7B6E44EE"/>
    <w:rsid w:val="7B73525D"/>
    <w:rsid w:val="7B841502"/>
    <w:rsid w:val="7B856B69"/>
    <w:rsid w:val="7BA51FAA"/>
    <w:rsid w:val="7BA71431"/>
    <w:rsid w:val="7BA76788"/>
    <w:rsid w:val="7BAB65F0"/>
    <w:rsid w:val="7BB80112"/>
    <w:rsid w:val="7BC16734"/>
    <w:rsid w:val="7BC5601A"/>
    <w:rsid w:val="7BDA78A7"/>
    <w:rsid w:val="7BE067C0"/>
    <w:rsid w:val="7BF7355E"/>
    <w:rsid w:val="7C041716"/>
    <w:rsid w:val="7C0F6F8D"/>
    <w:rsid w:val="7C1832E2"/>
    <w:rsid w:val="7C2C3168"/>
    <w:rsid w:val="7C60764A"/>
    <w:rsid w:val="7C663DB5"/>
    <w:rsid w:val="7C7F077B"/>
    <w:rsid w:val="7C916907"/>
    <w:rsid w:val="7C9A2C55"/>
    <w:rsid w:val="7CB570A3"/>
    <w:rsid w:val="7CBB543F"/>
    <w:rsid w:val="7CC85D2E"/>
    <w:rsid w:val="7CFA0A3C"/>
    <w:rsid w:val="7CFB25C5"/>
    <w:rsid w:val="7D024938"/>
    <w:rsid w:val="7D0432EA"/>
    <w:rsid w:val="7D071A67"/>
    <w:rsid w:val="7D153027"/>
    <w:rsid w:val="7D240558"/>
    <w:rsid w:val="7D4337AE"/>
    <w:rsid w:val="7D441B35"/>
    <w:rsid w:val="7D4E4391"/>
    <w:rsid w:val="7D6A50D1"/>
    <w:rsid w:val="7D6C1F0C"/>
    <w:rsid w:val="7D6F7C2B"/>
    <w:rsid w:val="7D7B5BD6"/>
    <w:rsid w:val="7D7F6644"/>
    <w:rsid w:val="7D812A55"/>
    <w:rsid w:val="7D9828AA"/>
    <w:rsid w:val="7DA15DD8"/>
    <w:rsid w:val="7DA54E7B"/>
    <w:rsid w:val="7DAD4B1E"/>
    <w:rsid w:val="7DCE4670"/>
    <w:rsid w:val="7DDB6F5C"/>
    <w:rsid w:val="7DDF08B2"/>
    <w:rsid w:val="7DDF7781"/>
    <w:rsid w:val="7E2F58AE"/>
    <w:rsid w:val="7E464EB2"/>
    <w:rsid w:val="7E540C52"/>
    <w:rsid w:val="7E5724CE"/>
    <w:rsid w:val="7E5B4BE3"/>
    <w:rsid w:val="7E6C79E8"/>
    <w:rsid w:val="7E6E14DC"/>
    <w:rsid w:val="7EB90785"/>
    <w:rsid w:val="7EE97E69"/>
    <w:rsid w:val="7EEF15E6"/>
    <w:rsid w:val="7F0F3C4C"/>
    <w:rsid w:val="7F102E25"/>
    <w:rsid w:val="7F2B3490"/>
    <w:rsid w:val="7F3731B4"/>
    <w:rsid w:val="7F81479C"/>
    <w:rsid w:val="7F851D0B"/>
    <w:rsid w:val="7F961536"/>
    <w:rsid w:val="7FB772DD"/>
    <w:rsid w:val="7FC37D4C"/>
    <w:rsid w:val="7FD5728C"/>
    <w:rsid w:val="7FE66A22"/>
    <w:rsid w:val="7FED0787"/>
    <w:rsid w:val="7FF352B9"/>
    <w:rsid w:val="7FF640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link w:val="35"/>
    <w:qFormat/>
    <w:uiPriority w:val="0"/>
    <w:pPr>
      <w:keepNext/>
      <w:keepLines/>
      <w:numPr>
        <w:ilvl w:val="0"/>
        <w:numId w:val="2"/>
      </w:numPr>
      <w:spacing w:line="360" w:lineRule="auto"/>
      <w:outlineLvl w:val="1"/>
    </w:pPr>
    <w:rPr>
      <w:rFonts w:ascii="Arial" w:hAnsi="Arial"/>
      <w:b/>
      <w:bCs/>
      <w:sz w:val="28"/>
      <w:szCs w:val="32"/>
    </w:rPr>
  </w:style>
  <w:style w:type="paragraph" w:styleId="6">
    <w:name w:val="heading 3"/>
    <w:basedOn w:val="1"/>
    <w:next w:val="1"/>
    <w:qFormat/>
    <w:uiPriority w:val="0"/>
    <w:pPr>
      <w:keepNext/>
      <w:keepLines/>
      <w:outlineLvl w:val="2"/>
    </w:pPr>
    <w:rPr>
      <w:rFonts w:ascii="宋体" w:hAnsi="宋体" w:eastAsia="黑体"/>
      <w:bCs/>
      <w:sz w:val="24"/>
      <w:szCs w:val="28"/>
    </w:rPr>
  </w:style>
  <w:style w:type="paragraph" w:styleId="7">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3"/>
    <w:basedOn w:val="1"/>
    <w:qFormat/>
    <w:uiPriority w:val="0"/>
    <w:pPr>
      <w:spacing w:beforeLines="50"/>
    </w:pPr>
    <w:rPr>
      <w:rFonts w:ascii="宋体" w:hAnsi="宋体"/>
      <w:szCs w:val="20"/>
    </w:rPr>
  </w:style>
  <w:style w:type="paragraph" w:styleId="11">
    <w:name w:val="Body Text Indent"/>
    <w:basedOn w:val="1"/>
    <w:next w:val="12"/>
    <w:qFormat/>
    <w:uiPriority w:val="0"/>
    <w:pPr>
      <w:spacing w:after="120"/>
      <w:ind w:left="420" w:leftChars="200"/>
    </w:pPr>
  </w:style>
  <w:style w:type="paragraph" w:styleId="12">
    <w:name w:val="envelope return"/>
    <w:basedOn w:val="1"/>
    <w:unhideWhenUsed/>
    <w:qFormat/>
    <w:uiPriority w:val="99"/>
    <w:pPr>
      <w:snapToGrid w:val="0"/>
      <w:ind w:firstLine="200"/>
    </w:pPr>
    <w:rPr>
      <w:rFonts w:ascii="Arial" w:hAnsi="Arial" w:cs="Arial"/>
      <w:szCs w:val="20"/>
    </w:rPr>
  </w:style>
  <w:style w:type="paragraph" w:styleId="13">
    <w:name w:val="Plain Text"/>
    <w:basedOn w:val="1"/>
    <w:qFormat/>
    <w:uiPriority w:val="0"/>
    <w:rPr>
      <w:rFonts w:ascii="宋体" w:hAnsi="Courier New"/>
      <w:szCs w:val="20"/>
    </w:rPr>
  </w:style>
  <w:style w:type="paragraph" w:styleId="14">
    <w:name w:val="Balloon Text"/>
    <w:basedOn w:val="1"/>
    <w:link w:val="44"/>
    <w:qFormat/>
    <w:uiPriority w:val="0"/>
    <w:rPr>
      <w:rFonts w:ascii="Heiti SC Light" w:eastAsia="Heiti SC Light"/>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before="120" w:after="120"/>
      <w:jc w:val="left"/>
    </w:pPr>
    <w:rPr>
      <w:rFonts w:cs="Calibri"/>
      <w:b/>
      <w:bCs/>
      <w:caps/>
      <w:sz w:val="20"/>
      <w:szCs w:val="20"/>
    </w:rPr>
  </w:style>
  <w:style w:type="paragraph" w:styleId="18">
    <w:name w:val="List"/>
    <w:basedOn w:val="2"/>
    <w:qFormat/>
    <w:uiPriority w:val="0"/>
    <w:pPr>
      <w:suppressAutoHyphens/>
    </w:pPr>
    <w:rPr>
      <w:kern w:val="1"/>
      <w:lang w:eastAsia="ar-SA"/>
    </w:rPr>
  </w:style>
  <w:style w:type="paragraph" w:styleId="19">
    <w:name w:val="footnote text"/>
    <w:basedOn w:val="1"/>
    <w:unhideWhenUsed/>
    <w:qFormat/>
    <w:uiPriority w:val="0"/>
    <w:pPr>
      <w:snapToGrid w:val="0"/>
      <w:jc w:val="left"/>
    </w:pPr>
    <w:rPr>
      <w:sz w:val="18"/>
      <w:szCs w:val="18"/>
    </w:rPr>
  </w:style>
  <w:style w:type="paragraph" w:styleId="20">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21">
    <w:name w:val="index 1"/>
    <w:basedOn w:val="1"/>
    <w:next w:val="1"/>
    <w:semiHidden/>
    <w:qFormat/>
    <w:uiPriority w:val="0"/>
    <w:pPr>
      <w:spacing w:line="220" w:lineRule="exact"/>
      <w:jc w:val="center"/>
    </w:pPr>
    <w:rPr>
      <w:rFonts w:ascii="仿宋_GB2312" w:eastAsia="仿宋_GB2312"/>
      <w:szCs w:val="21"/>
    </w:rPr>
  </w:style>
  <w:style w:type="paragraph" w:styleId="22">
    <w:name w:val="Body Text First Indent"/>
    <w:basedOn w:val="2"/>
    <w:qFormat/>
    <w:uiPriority w:val="99"/>
    <w:pPr>
      <w:ind w:firstLine="420" w:firstLineChars="100"/>
    </w:pPr>
  </w:style>
  <w:style w:type="paragraph" w:styleId="23">
    <w:name w:val="Body Text First Indent 2"/>
    <w:basedOn w:val="11"/>
    <w:next w:val="1"/>
    <w:qFormat/>
    <w:uiPriority w:val="0"/>
    <w:pPr>
      <w:ind w:firstLine="420" w:firstLineChars="200"/>
    </w:pPr>
    <w:rPr>
      <w:rFonts w:ascii="Calibri" w:hAnsi="Calibri"/>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basedOn w:val="26"/>
    <w:qFormat/>
    <w:uiPriority w:val="0"/>
    <w:rPr>
      <w:color w:val="0000FF"/>
      <w:u w:val="single"/>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paragraph" w:customStyle="1" w:styleId="32">
    <w:name w:val="表格"/>
    <w:basedOn w:val="1"/>
    <w:qFormat/>
    <w:uiPriority w:val="0"/>
    <w:pPr>
      <w:textAlignment w:val="center"/>
    </w:pPr>
    <w:rPr>
      <w:rFonts w:ascii="华文细黑" w:hAnsi="华文细黑"/>
      <w:kern w:val="0"/>
      <w:szCs w:val="20"/>
    </w:rPr>
  </w:style>
  <w:style w:type="paragraph" w:customStyle="1" w:styleId="33">
    <w:name w:val="正文 题目"/>
    <w:basedOn w:val="1"/>
    <w:qFormat/>
    <w:uiPriority w:val="0"/>
    <w:pPr>
      <w:jc w:val="center"/>
    </w:pPr>
    <w:rPr>
      <w:rFonts w:ascii="黑体" w:hAnsi="黑体" w:eastAsia="黑体"/>
      <w:sz w:val="28"/>
    </w:rPr>
  </w:style>
  <w:style w:type="paragraph" w:customStyle="1" w:styleId="34">
    <w:name w:val="列出段落1"/>
    <w:basedOn w:val="1"/>
    <w:qFormat/>
    <w:uiPriority w:val="99"/>
    <w:rPr>
      <w:rFonts w:ascii="Times New Roman" w:hAnsi="Times New Roman"/>
    </w:rPr>
  </w:style>
  <w:style w:type="character" w:customStyle="1" w:styleId="35">
    <w:name w:val="标题 2 Char"/>
    <w:link w:val="5"/>
    <w:qFormat/>
    <w:uiPriority w:val="0"/>
    <w:rPr>
      <w:rFonts w:ascii="Arial" w:hAnsi="Arial"/>
      <w:b/>
      <w:bCs/>
      <w:sz w:val="28"/>
      <w:szCs w:val="32"/>
    </w:rPr>
  </w:style>
  <w:style w:type="paragraph" w:customStyle="1" w:styleId="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7">
    <w:name w:val="WPSOffice手动目录 1"/>
    <w:qFormat/>
    <w:uiPriority w:val="0"/>
    <w:rPr>
      <w:rFonts w:asciiTheme="minorHAnsi" w:hAnsiTheme="minorHAnsi" w:eastAsiaTheme="minorEastAsia" w:cstheme="minorBidi"/>
      <w:lang w:val="en-US" w:eastAsia="zh-CN" w:bidi="ar-SA"/>
    </w:rPr>
  </w:style>
  <w:style w:type="paragraph" w:customStyle="1" w:styleId="38">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9">
    <w:name w:val="font21"/>
    <w:basedOn w:val="26"/>
    <w:qFormat/>
    <w:uiPriority w:val="0"/>
    <w:rPr>
      <w:rFonts w:hint="eastAsia" w:ascii="宋体" w:hAnsi="宋体" w:eastAsia="宋体" w:cs="宋体"/>
      <w:color w:val="000000"/>
      <w:sz w:val="24"/>
      <w:szCs w:val="24"/>
      <w:u w:val="none"/>
    </w:rPr>
  </w:style>
  <w:style w:type="character" w:customStyle="1" w:styleId="40">
    <w:name w:val="font01"/>
    <w:basedOn w:val="26"/>
    <w:qFormat/>
    <w:uiPriority w:val="0"/>
    <w:rPr>
      <w:rFonts w:hint="default" w:ascii="Times New Roman" w:hAnsi="Times New Roman" w:cs="Times New Roman"/>
      <w:color w:val="000000"/>
      <w:sz w:val="24"/>
      <w:szCs w:val="24"/>
      <w:u w:val="none"/>
    </w:rPr>
  </w:style>
  <w:style w:type="character" w:customStyle="1" w:styleId="41">
    <w:name w:val="font11"/>
    <w:basedOn w:val="26"/>
    <w:qFormat/>
    <w:uiPriority w:val="0"/>
    <w:rPr>
      <w:rFonts w:hint="default" w:ascii="Times New Roman" w:hAnsi="Times New Roman" w:cs="Times New Roman"/>
      <w:color w:val="000000"/>
      <w:sz w:val="20"/>
      <w:szCs w:val="20"/>
      <w:u w:val="none"/>
    </w:rPr>
  </w:style>
  <w:style w:type="character" w:customStyle="1" w:styleId="42">
    <w:name w:val="font31"/>
    <w:basedOn w:val="26"/>
    <w:qFormat/>
    <w:uiPriority w:val="0"/>
    <w:rPr>
      <w:rFonts w:hint="eastAsia" w:ascii="宋体" w:hAnsi="宋体" w:eastAsia="宋体" w:cs="宋体"/>
      <w:color w:val="000000"/>
      <w:sz w:val="20"/>
      <w:szCs w:val="20"/>
      <w:u w:val="none"/>
    </w:rPr>
  </w:style>
  <w:style w:type="paragraph" w:customStyle="1" w:styleId="43">
    <w:name w:val="Table Paragraph"/>
    <w:basedOn w:val="1"/>
    <w:qFormat/>
    <w:uiPriority w:val="99"/>
  </w:style>
  <w:style w:type="character" w:customStyle="1" w:styleId="44">
    <w:name w:val="批注框文本 Char"/>
    <w:basedOn w:val="26"/>
    <w:link w:val="14"/>
    <w:qFormat/>
    <w:uiPriority w:val="0"/>
    <w:rPr>
      <w:rFonts w:ascii="Heiti SC Light" w:eastAsia="Heiti SC Light" w:hAnsiTheme="minorHAnsi" w:cstheme="minorBidi"/>
      <w:kern w:val="2"/>
      <w:sz w:val="18"/>
      <w:szCs w:val="18"/>
    </w:rPr>
  </w:style>
  <w:style w:type="paragraph" w:customStyle="1" w:styleId="45">
    <w:name w:val="样式 标题 2 + Times New Roman 四号 非加粗 段前: 5 磅 段后: 0 磅 行距: 固定值 20..."/>
    <w:basedOn w:val="5"/>
    <w:qFormat/>
    <w:uiPriority w:val="0"/>
    <w:pPr>
      <w:spacing w:before="100" w:line="400" w:lineRule="exact"/>
    </w:pPr>
    <w:rPr>
      <w:rFonts w:ascii="Times New Roman" w:hAnsi="Times New Roman" w:eastAsia="黑体" w:cs="宋体"/>
      <w:b w:val="0"/>
      <w:bCs w:val="0"/>
      <w:kern w:val="0"/>
      <w:szCs w:val="20"/>
    </w:rPr>
  </w:style>
  <w:style w:type="paragraph" w:customStyle="1" w:styleId="46">
    <w:name w:val="List Paragraph"/>
    <w:basedOn w:val="1"/>
    <w:qFormat/>
    <w:uiPriority w:val="1"/>
    <w:pPr>
      <w:ind w:left="235" w:hanging="52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053F4-5EA5-4DC3-B679-3F0A5C68C92D}">
  <ds:schemaRefs/>
</ds:datastoreItem>
</file>

<file path=docProps/app.xml><?xml version="1.0" encoding="utf-8"?>
<Properties xmlns="http://schemas.openxmlformats.org/officeDocument/2006/extended-properties" xmlns:vt="http://schemas.openxmlformats.org/officeDocument/2006/docPropsVTypes">
  <Template>Normal</Template>
  <Pages>55</Pages>
  <Words>17843</Words>
  <Characters>18997</Characters>
  <Lines>269</Lines>
  <Paragraphs>75</Paragraphs>
  <TotalTime>14</TotalTime>
  <ScaleCrop>false</ScaleCrop>
  <LinksUpToDate>false</LinksUpToDate>
  <CharactersWithSpaces>22184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2022-05-18T01:43:00Z</dcterms:created>
  <dc:creator>huajie</dc:creator>
  <cp:lastModifiedBy>王小荣</cp:lastModifiedBy>
  <cp:lastPrinted>2023-05-25T00:51:00Z</cp:lastPrinted>
  <dcterms:modified xsi:type="dcterms:W3CDTF">2023-05-25T09:59:38Z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09B0080988D347F79E386F6832FF3639_13</vt:lpwstr>
  </property>
</Properties>
</file>